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8D2EC">
      <w:pPr>
        <w:spacing w:after="120" w:line="360" w:lineRule="auto"/>
        <w:ind w:left="-141" w:leftChars="-67" w:firstLine="1004"/>
        <w:jc w:val="center"/>
        <w:rPr>
          <w:rFonts w:eastAsia="黑体"/>
          <w:bCs/>
          <w:sz w:val="50"/>
          <w:szCs w:val="50"/>
        </w:rPr>
      </w:pPr>
      <w:bookmarkStart w:id="0" w:name="_Toc493855333"/>
      <w:bookmarkStart w:id="1" w:name="_Toc493857301"/>
      <w:bookmarkStart w:id="2" w:name="_Toc527368357"/>
      <w:bookmarkStart w:id="3" w:name="_Toc510440675"/>
      <w:bookmarkStart w:id="4" w:name="_Toc367872678"/>
      <w:bookmarkStart w:id="5" w:name="_Toc512614709"/>
      <w:bookmarkStart w:id="6" w:name="_Toc510440309"/>
      <w:bookmarkStart w:id="7" w:name="_Toc227905222"/>
      <w:bookmarkStart w:id="8" w:name="_Toc509474659"/>
      <w:bookmarkStart w:id="9" w:name="_Toc57578078"/>
      <w:bookmarkStart w:id="10" w:name="_Toc512613613"/>
      <w:bookmarkStart w:id="11" w:name="_Toc334947649"/>
    </w:p>
    <w:p w14:paraId="521036C2">
      <w:pPr>
        <w:spacing w:after="120" w:line="360" w:lineRule="auto"/>
        <w:ind w:firstLine="924"/>
        <w:jc w:val="center"/>
        <w:rPr>
          <w:rFonts w:eastAsia="黑体"/>
          <w:bCs/>
          <w:sz w:val="46"/>
          <w:szCs w:val="46"/>
        </w:rPr>
      </w:pPr>
      <w:r>
        <w:rPr>
          <w:rFonts w:eastAsia="黑体"/>
          <w:bCs/>
          <w:sz w:val="46"/>
          <w:szCs w:val="46"/>
        </w:rPr>
        <w:t>能源行业标准</w:t>
      </w:r>
    </w:p>
    <w:p w14:paraId="174F80F6">
      <w:pPr>
        <w:spacing w:after="120" w:line="360" w:lineRule="auto"/>
        <w:ind w:firstLine="924"/>
        <w:jc w:val="center"/>
        <w:rPr>
          <w:rFonts w:eastAsia="黑体"/>
          <w:bCs/>
          <w:spacing w:val="20"/>
          <w:sz w:val="46"/>
          <w:szCs w:val="46"/>
        </w:rPr>
      </w:pPr>
      <w:r>
        <w:rPr>
          <w:rFonts w:eastAsia="黑体"/>
          <w:bCs/>
          <w:sz w:val="46"/>
          <w:szCs w:val="46"/>
        </w:rPr>
        <w:t>《水电工程</w:t>
      </w:r>
      <w:r>
        <w:rPr>
          <w:rFonts w:hint="eastAsia" w:eastAsia="黑体"/>
          <w:bCs/>
          <w:sz w:val="46"/>
          <w:szCs w:val="46"/>
        </w:rPr>
        <w:t>分标概算编制规定</w:t>
      </w:r>
      <w:r>
        <w:rPr>
          <w:rFonts w:eastAsia="黑体"/>
          <w:bCs/>
          <w:spacing w:val="20"/>
          <w:sz w:val="46"/>
          <w:szCs w:val="46"/>
        </w:rPr>
        <w:t>》</w:t>
      </w:r>
    </w:p>
    <w:p w14:paraId="75822B91">
      <w:pPr>
        <w:spacing w:line="360" w:lineRule="auto"/>
        <w:ind w:left="-141" w:firstLine="1205"/>
        <w:jc w:val="center"/>
        <w:rPr>
          <w:rFonts w:eastAsia="黑体"/>
          <w:bCs/>
          <w:sz w:val="60"/>
          <w:szCs w:val="48"/>
        </w:rPr>
      </w:pPr>
    </w:p>
    <w:p w14:paraId="0DE611FE">
      <w:pPr>
        <w:spacing w:line="360" w:lineRule="auto"/>
        <w:ind w:left="-141" w:firstLine="1205"/>
        <w:jc w:val="center"/>
        <w:rPr>
          <w:rFonts w:eastAsia="黑体"/>
          <w:sz w:val="60"/>
          <w:szCs w:val="48"/>
        </w:rPr>
      </w:pPr>
      <w:r>
        <w:rPr>
          <w:rFonts w:hint="eastAsia" w:eastAsia="黑体"/>
          <w:bCs/>
          <w:sz w:val="60"/>
          <w:szCs w:val="48"/>
          <w:lang w:val="en-US" w:eastAsia="zh-CN"/>
        </w:rPr>
        <w:t>修 订</w:t>
      </w:r>
      <w:r>
        <w:rPr>
          <w:rFonts w:hint="eastAsia" w:eastAsia="黑体"/>
          <w:bCs/>
          <w:sz w:val="60"/>
          <w:szCs w:val="48"/>
        </w:rPr>
        <w:t xml:space="preserve"> </w:t>
      </w:r>
      <w:r>
        <w:rPr>
          <w:rFonts w:eastAsia="黑体"/>
          <w:bCs/>
          <w:sz w:val="60"/>
          <w:szCs w:val="48"/>
        </w:rPr>
        <w:t>说</w:t>
      </w:r>
      <w:r>
        <w:rPr>
          <w:rFonts w:hint="eastAsia" w:eastAsia="黑体"/>
          <w:bCs/>
          <w:sz w:val="60"/>
          <w:szCs w:val="48"/>
        </w:rPr>
        <w:t xml:space="preserve"> </w:t>
      </w:r>
      <w:r>
        <w:rPr>
          <w:rFonts w:eastAsia="黑体"/>
          <w:bCs/>
          <w:sz w:val="60"/>
          <w:szCs w:val="48"/>
        </w:rPr>
        <w:t>明</w:t>
      </w:r>
    </w:p>
    <w:p w14:paraId="4C228127">
      <w:pPr>
        <w:ind w:left="-141" w:firstLine="480"/>
        <w:jc w:val="center"/>
        <w:rPr>
          <w:b/>
          <w:bCs/>
        </w:rPr>
      </w:pPr>
    </w:p>
    <w:p w14:paraId="50D65F78">
      <w:pPr>
        <w:ind w:left="-141" w:firstLine="480"/>
        <w:jc w:val="center"/>
        <w:rPr>
          <w:b/>
          <w:bCs/>
        </w:rPr>
      </w:pPr>
    </w:p>
    <w:p w14:paraId="2992C745">
      <w:pPr>
        <w:ind w:left="-141" w:firstLine="480"/>
        <w:jc w:val="center"/>
        <w:rPr>
          <w:b/>
          <w:bCs/>
        </w:rPr>
      </w:pPr>
    </w:p>
    <w:p w14:paraId="5AE8A75A">
      <w:pPr>
        <w:ind w:left="-141" w:firstLine="480"/>
        <w:jc w:val="center"/>
        <w:rPr>
          <w:b/>
          <w:bCs/>
        </w:rPr>
      </w:pPr>
    </w:p>
    <w:p w14:paraId="61BC3F5A">
      <w:pPr>
        <w:ind w:left="-141" w:firstLine="480"/>
        <w:jc w:val="center"/>
        <w:rPr>
          <w:b/>
          <w:bCs/>
        </w:rPr>
      </w:pPr>
    </w:p>
    <w:p w14:paraId="742A446B">
      <w:pPr>
        <w:ind w:left="-141" w:firstLine="480"/>
        <w:jc w:val="center"/>
        <w:rPr>
          <w:b/>
          <w:bCs/>
        </w:rPr>
      </w:pPr>
    </w:p>
    <w:p w14:paraId="4C4BF30B">
      <w:pPr>
        <w:ind w:left="-141" w:firstLine="480"/>
        <w:jc w:val="center"/>
        <w:rPr>
          <w:b/>
          <w:bCs/>
        </w:rPr>
      </w:pPr>
    </w:p>
    <w:p w14:paraId="3979B6E5">
      <w:pPr>
        <w:ind w:left="-141" w:firstLine="480"/>
        <w:jc w:val="center"/>
        <w:rPr>
          <w:b/>
          <w:bCs/>
        </w:rPr>
      </w:pPr>
    </w:p>
    <w:p w14:paraId="153C7425">
      <w:pPr>
        <w:ind w:left="-141" w:firstLine="480"/>
        <w:jc w:val="center"/>
        <w:rPr>
          <w:b/>
          <w:bCs/>
        </w:rPr>
      </w:pPr>
    </w:p>
    <w:p w14:paraId="3B7B85E4">
      <w:pPr>
        <w:ind w:left="-141" w:firstLine="480"/>
        <w:jc w:val="center"/>
        <w:rPr>
          <w:b/>
          <w:bCs/>
        </w:rPr>
      </w:pPr>
    </w:p>
    <w:p w14:paraId="66C7FAD4">
      <w:pPr>
        <w:ind w:left="-141" w:firstLine="480"/>
        <w:jc w:val="center"/>
        <w:rPr>
          <w:b/>
          <w:bCs/>
        </w:rPr>
      </w:pPr>
    </w:p>
    <w:p w14:paraId="09985B76">
      <w:pPr>
        <w:ind w:left="-141" w:firstLine="480"/>
        <w:jc w:val="center"/>
        <w:rPr>
          <w:b/>
          <w:bCs/>
        </w:rPr>
      </w:pPr>
    </w:p>
    <w:p w14:paraId="440CA823">
      <w:pPr>
        <w:ind w:left="-141" w:firstLine="480"/>
        <w:jc w:val="center"/>
        <w:rPr>
          <w:b/>
          <w:bCs/>
        </w:rPr>
      </w:pPr>
    </w:p>
    <w:p w14:paraId="73A4ECEE">
      <w:pPr>
        <w:ind w:left="-141" w:firstLine="520"/>
        <w:jc w:val="center"/>
        <w:rPr>
          <w:b/>
          <w:bCs/>
          <w:sz w:val="26"/>
        </w:rPr>
      </w:pPr>
    </w:p>
    <w:p w14:paraId="3308D46E">
      <w:pPr>
        <w:ind w:left="-141" w:firstLine="520"/>
        <w:jc w:val="center"/>
        <w:rPr>
          <w:b/>
          <w:bCs/>
          <w:sz w:val="26"/>
        </w:rPr>
      </w:pPr>
    </w:p>
    <w:p w14:paraId="2D0A5A0C">
      <w:pPr>
        <w:ind w:left="-141" w:firstLine="520"/>
        <w:jc w:val="center"/>
        <w:rPr>
          <w:b/>
          <w:bCs/>
          <w:sz w:val="26"/>
        </w:rPr>
      </w:pPr>
    </w:p>
    <w:p w14:paraId="433312FC">
      <w:pPr>
        <w:ind w:left="-141" w:firstLine="520"/>
        <w:jc w:val="center"/>
        <w:rPr>
          <w:b/>
          <w:bCs/>
          <w:sz w:val="26"/>
        </w:rPr>
      </w:pPr>
    </w:p>
    <w:p w14:paraId="04DD012A">
      <w:pPr>
        <w:ind w:left="-141" w:firstLine="520"/>
        <w:jc w:val="center"/>
        <w:rPr>
          <w:b/>
          <w:bCs/>
          <w:sz w:val="26"/>
        </w:rPr>
      </w:pPr>
    </w:p>
    <w:p w14:paraId="7A87E9AD">
      <w:pPr>
        <w:ind w:left="-141" w:firstLine="520"/>
        <w:jc w:val="center"/>
        <w:rPr>
          <w:b/>
          <w:bCs/>
          <w:sz w:val="26"/>
        </w:rPr>
      </w:pPr>
    </w:p>
    <w:p w14:paraId="212A5956">
      <w:pPr>
        <w:ind w:left="-141" w:firstLine="520"/>
        <w:jc w:val="center"/>
        <w:rPr>
          <w:b/>
          <w:bCs/>
          <w:sz w:val="26"/>
        </w:rPr>
      </w:pPr>
    </w:p>
    <w:p w14:paraId="64F9408E">
      <w:pPr>
        <w:ind w:left="-141" w:firstLine="520"/>
        <w:jc w:val="center"/>
        <w:rPr>
          <w:b/>
          <w:bCs/>
          <w:sz w:val="26"/>
        </w:rPr>
      </w:pPr>
    </w:p>
    <w:p w14:paraId="6B40062C">
      <w:pPr>
        <w:spacing w:line="360" w:lineRule="auto"/>
        <w:ind w:left="-141" w:firstLine="640"/>
        <w:jc w:val="center"/>
        <w:rPr>
          <w:b/>
          <w:bCs/>
          <w:sz w:val="32"/>
          <w:szCs w:val="32"/>
        </w:rPr>
      </w:pPr>
    </w:p>
    <w:p w14:paraId="1079AA04">
      <w:pPr>
        <w:spacing w:line="360" w:lineRule="auto"/>
        <w:ind w:left="-141" w:firstLine="699"/>
        <w:jc w:val="center"/>
        <w:rPr>
          <w:rFonts w:eastAsia="黑体"/>
          <w:bCs/>
          <w:spacing w:val="-6"/>
          <w:sz w:val="36"/>
          <w:szCs w:val="36"/>
        </w:rPr>
      </w:pPr>
      <w:r>
        <w:rPr>
          <w:rFonts w:hint="eastAsia" w:eastAsia="黑体"/>
          <w:bCs/>
          <w:spacing w:val="-6"/>
          <w:sz w:val="36"/>
          <w:szCs w:val="36"/>
        </w:rPr>
        <w:t>《水电工程分标概算编制规定》</w:t>
      </w:r>
    </w:p>
    <w:p w14:paraId="2F437ACA">
      <w:pPr>
        <w:spacing w:line="360" w:lineRule="auto"/>
        <w:ind w:left="-141" w:firstLine="723"/>
        <w:jc w:val="center"/>
        <w:rPr>
          <w:rFonts w:eastAsia="黑体"/>
          <w:bCs/>
          <w:sz w:val="36"/>
          <w:szCs w:val="36"/>
        </w:rPr>
      </w:pPr>
      <w:r>
        <w:rPr>
          <w:rFonts w:hint="eastAsia" w:eastAsia="黑体"/>
          <w:bCs/>
          <w:sz w:val="36"/>
          <w:szCs w:val="36"/>
        </w:rPr>
        <w:t>编</w:t>
      </w:r>
      <w:r>
        <w:rPr>
          <w:rFonts w:eastAsia="黑体"/>
          <w:bCs/>
          <w:sz w:val="36"/>
          <w:szCs w:val="36"/>
        </w:rPr>
        <w:t xml:space="preserve">   </w:t>
      </w:r>
      <w:r>
        <w:rPr>
          <w:rFonts w:hint="eastAsia" w:eastAsia="黑体"/>
          <w:bCs/>
          <w:sz w:val="36"/>
          <w:szCs w:val="36"/>
        </w:rPr>
        <w:t>制</w:t>
      </w:r>
      <w:r>
        <w:rPr>
          <w:rFonts w:eastAsia="黑体"/>
          <w:bCs/>
          <w:sz w:val="36"/>
          <w:szCs w:val="36"/>
        </w:rPr>
        <w:t xml:space="preserve">   </w:t>
      </w:r>
      <w:r>
        <w:rPr>
          <w:rFonts w:hint="eastAsia" w:eastAsia="黑体"/>
          <w:bCs/>
          <w:sz w:val="36"/>
          <w:szCs w:val="36"/>
        </w:rPr>
        <w:t>组</w:t>
      </w:r>
    </w:p>
    <w:p w14:paraId="4209B9B9">
      <w:pPr>
        <w:spacing w:line="360" w:lineRule="auto"/>
        <w:ind w:left="-141" w:firstLine="723"/>
        <w:jc w:val="center"/>
        <w:rPr>
          <w:rFonts w:eastAsia="黑体"/>
          <w:bCs/>
          <w:sz w:val="36"/>
          <w:szCs w:val="36"/>
        </w:rPr>
      </w:pPr>
      <w:r>
        <w:rPr>
          <w:rFonts w:eastAsia="黑体"/>
          <w:bCs/>
          <w:sz w:val="36"/>
          <w:szCs w:val="36"/>
        </w:rPr>
        <w:t>2026</w:t>
      </w:r>
      <w:r>
        <w:rPr>
          <w:rFonts w:hint="eastAsia" w:eastAsia="黑体"/>
          <w:bCs/>
          <w:sz w:val="36"/>
          <w:szCs w:val="36"/>
        </w:rPr>
        <w:t>年</w:t>
      </w:r>
      <w:r>
        <w:rPr>
          <w:rFonts w:eastAsia="黑体"/>
          <w:bCs/>
          <w:sz w:val="36"/>
          <w:szCs w:val="36"/>
        </w:rPr>
        <w:t>5</w:t>
      </w:r>
      <w:r>
        <w:rPr>
          <w:rFonts w:hint="eastAsia" w:eastAsia="黑体"/>
          <w:bCs/>
          <w:sz w:val="36"/>
          <w:szCs w:val="36"/>
        </w:rPr>
        <w:t>月</w:t>
      </w:r>
    </w:p>
    <w:p w14:paraId="52FB8782">
      <w:pPr>
        <w:pStyle w:val="78"/>
        <w:ind w:firstLine="643"/>
        <w:jc w:val="center"/>
        <w:rPr>
          <w:rFonts w:eastAsia="黑体"/>
          <w:color w:val="auto"/>
        </w:rPr>
      </w:pPr>
      <w:r>
        <w:br w:type="page"/>
      </w:r>
      <w:r>
        <w:rPr>
          <w:rFonts w:hint="eastAsia" w:eastAsia="黑体"/>
          <w:color w:val="auto"/>
        </w:rPr>
        <w:t>目    录</w:t>
      </w:r>
    </w:p>
    <w:sdt>
      <w:sdtPr>
        <w:rPr>
          <w:rFonts w:ascii="黑体" w:hAnsi="黑体" w:eastAsia="黑体"/>
          <w:b/>
          <w:bCs/>
          <w:szCs w:val="21"/>
          <w:lang w:val="zh-CN"/>
        </w:rPr>
        <w:id w:val="1490910389"/>
        <w:docPartObj>
          <w:docPartGallery w:val="Table of Contents"/>
          <w:docPartUnique/>
        </w:docPartObj>
      </w:sdtPr>
      <w:sdtEndPr>
        <w:rPr>
          <w:rFonts w:ascii="黑体" w:hAnsi="黑体" w:eastAsia="黑体"/>
          <w:b/>
          <w:bCs/>
          <w:szCs w:val="21"/>
          <w:lang w:val="zh-CN"/>
        </w:rPr>
      </w:sdtEndPr>
      <w:sdtContent>
        <w:p w14:paraId="0AE9344D">
          <w:pPr>
            <w:spacing w:line="372" w:lineRule="auto"/>
            <w:ind w:left="-141" w:firstLine="480"/>
            <w:jc w:val="center"/>
            <w:rPr>
              <w:rFonts w:eastAsia="黑体"/>
            </w:rPr>
          </w:pPr>
        </w:p>
        <w:p w14:paraId="4D456A9C">
          <w:pPr>
            <w:pStyle w:val="19"/>
            <w:spacing w:line="360" w:lineRule="auto"/>
            <w:rPr>
              <w:rFonts w:ascii="Times New Roman" w:hAnsi="Times New Roman" w:eastAsia="宋体"/>
              <w:b w:val="0"/>
              <w:bCs w:val="0"/>
              <w:kern w:val="2"/>
              <w:sz w:val="24"/>
              <w:szCs w:val="24"/>
            </w:rPr>
          </w:pPr>
          <w:r>
            <w:rPr>
              <w:rFonts w:ascii="Times New Roman" w:hAnsi="Times New Roman" w:eastAsia="宋体"/>
              <w:b w:val="0"/>
              <w:bCs w:val="0"/>
              <w:kern w:val="2"/>
              <w:sz w:val="24"/>
              <w:szCs w:val="24"/>
            </w:rPr>
            <w:fldChar w:fldCharType="begin"/>
          </w:r>
          <w:r>
            <w:rPr>
              <w:rFonts w:ascii="Times New Roman" w:hAnsi="Times New Roman" w:eastAsia="宋体"/>
              <w:b w:val="0"/>
              <w:bCs w:val="0"/>
              <w:kern w:val="2"/>
              <w:sz w:val="24"/>
              <w:szCs w:val="24"/>
            </w:rPr>
            <w:instrText xml:space="preserve"> TOC \o "1-3" \h \z \u </w:instrText>
          </w:r>
          <w:r>
            <w:rPr>
              <w:rFonts w:ascii="Times New Roman" w:hAnsi="Times New Roman" w:eastAsia="宋体"/>
              <w:b w:val="0"/>
              <w:bCs w:val="0"/>
              <w:kern w:val="2"/>
              <w:sz w:val="24"/>
              <w:szCs w:val="24"/>
            </w:rPr>
            <w:fldChar w:fldCharType="separate"/>
          </w:r>
          <w:r>
            <w:fldChar w:fldCharType="begin"/>
          </w:r>
          <w:r>
            <w:instrText xml:space="preserve"> HYPERLINK \l "_Toc203588361" </w:instrText>
          </w:r>
          <w:r>
            <w:fldChar w:fldCharType="separate"/>
          </w:r>
          <w:r>
            <w:rPr>
              <w:rStyle w:val="29"/>
              <w:rFonts w:ascii="Times New Roman" w:hAnsi="Times New Roman" w:eastAsia="宋体"/>
              <w:b w:val="0"/>
              <w:sz w:val="24"/>
              <w:szCs w:val="24"/>
            </w:rPr>
            <w:t>1  任务来源</w:t>
          </w:r>
          <w:r>
            <w:rPr>
              <w:rFonts w:ascii="Times New Roman" w:hAnsi="Times New Roman" w:eastAsia="宋体"/>
              <w:b w:val="0"/>
              <w:sz w:val="24"/>
              <w:szCs w:val="24"/>
            </w:rPr>
            <w:tab/>
          </w:r>
          <w:r>
            <w:rPr>
              <w:rFonts w:ascii="Times New Roman" w:hAnsi="Times New Roman" w:eastAsia="宋体"/>
              <w:b w:val="0"/>
              <w:sz w:val="24"/>
              <w:szCs w:val="24"/>
            </w:rPr>
            <w:fldChar w:fldCharType="begin"/>
          </w:r>
          <w:r>
            <w:rPr>
              <w:rFonts w:ascii="Times New Roman" w:hAnsi="Times New Roman" w:eastAsia="宋体"/>
              <w:b w:val="0"/>
              <w:sz w:val="24"/>
              <w:szCs w:val="24"/>
            </w:rPr>
            <w:instrText xml:space="preserve"> PAGEREF _Toc203588361 \h </w:instrText>
          </w:r>
          <w:r>
            <w:rPr>
              <w:rFonts w:ascii="Times New Roman" w:hAnsi="Times New Roman" w:eastAsia="宋体"/>
              <w:b w:val="0"/>
              <w:sz w:val="24"/>
              <w:szCs w:val="24"/>
            </w:rPr>
            <w:fldChar w:fldCharType="separate"/>
          </w:r>
          <w:r>
            <w:rPr>
              <w:rFonts w:ascii="Times New Roman" w:hAnsi="Times New Roman" w:eastAsia="宋体"/>
              <w:b w:val="0"/>
              <w:sz w:val="24"/>
              <w:szCs w:val="24"/>
            </w:rPr>
            <w:t>1</w:t>
          </w:r>
          <w:r>
            <w:rPr>
              <w:rFonts w:ascii="Times New Roman" w:hAnsi="Times New Roman" w:eastAsia="宋体"/>
              <w:b w:val="0"/>
              <w:sz w:val="24"/>
              <w:szCs w:val="24"/>
            </w:rPr>
            <w:fldChar w:fldCharType="end"/>
          </w:r>
          <w:r>
            <w:rPr>
              <w:rFonts w:ascii="Times New Roman" w:hAnsi="Times New Roman" w:eastAsia="宋体"/>
              <w:b w:val="0"/>
              <w:sz w:val="24"/>
              <w:szCs w:val="24"/>
            </w:rPr>
            <w:fldChar w:fldCharType="end"/>
          </w:r>
        </w:p>
        <w:p w14:paraId="7B17C86C">
          <w:pPr>
            <w:pStyle w:val="19"/>
            <w:spacing w:line="360" w:lineRule="auto"/>
            <w:rPr>
              <w:rFonts w:ascii="Times New Roman" w:hAnsi="Times New Roman" w:eastAsia="宋体"/>
              <w:b w:val="0"/>
              <w:bCs w:val="0"/>
              <w:kern w:val="2"/>
              <w:sz w:val="24"/>
              <w:szCs w:val="24"/>
            </w:rPr>
          </w:pPr>
          <w:r>
            <w:fldChar w:fldCharType="begin"/>
          </w:r>
          <w:r>
            <w:instrText xml:space="preserve"> HYPERLINK \l "_Toc203588362" </w:instrText>
          </w:r>
          <w:r>
            <w:fldChar w:fldCharType="separate"/>
          </w:r>
          <w:r>
            <w:rPr>
              <w:rStyle w:val="29"/>
              <w:rFonts w:ascii="Times New Roman" w:hAnsi="Times New Roman" w:eastAsia="宋体"/>
              <w:b w:val="0"/>
              <w:sz w:val="24"/>
              <w:szCs w:val="24"/>
            </w:rPr>
            <w:t>2  编制过程</w:t>
          </w:r>
          <w:r>
            <w:rPr>
              <w:rFonts w:ascii="Times New Roman" w:hAnsi="Times New Roman" w:eastAsia="宋体"/>
              <w:b w:val="0"/>
              <w:sz w:val="24"/>
              <w:szCs w:val="24"/>
            </w:rPr>
            <w:tab/>
          </w:r>
          <w:r>
            <w:rPr>
              <w:rFonts w:ascii="Times New Roman" w:hAnsi="Times New Roman" w:eastAsia="宋体"/>
              <w:b w:val="0"/>
              <w:sz w:val="24"/>
              <w:szCs w:val="24"/>
            </w:rPr>
            <w:fldChar w:fldCharType="begin"/>
          </w:r>
          <w:r>
            <w:rPr>
              <w:rFonts w:ascii="Times New Roman" w:hAnsi="Times New Roman" w:eastAsia="宋体"/>
              <w:b w:val="0"/>
              <w:sz w:val="24"/>
              <w:szCs w:val="24"/>
            </w:rPr>
            <w:instrText xml:space="preserve"> PAGEREF _Toc203588362 \h </w:instrText>
          </w:r>
          <w:r>
            <w:rPr>
              <w:rFonts w:ascii="Times New Roman" w:hAnsi="Times New Roman" w:eastAsia="宋体"/>
              <w:b w:val="0"/>
              <w:sz w:val="24"/>
              <w:szCs w:val="24"/>
            </w:rPr>
            <w:fldChar w:fldCharType="separate"/>
          </w:r>
          <w:r>
            <w:rPr>
              <w:rFonts w:ascii="Times New Roman" w:hAnsi="Times New Roman" w:eastAsia="宋体"/>
              <w:b w:val="0"/>
              <w:sz w:val="24"/>
              <w:szCs w:val="24"/>
            </w:rPr>
            <w:t>1</w:t>
          </w:r>
          <w:r>
            <w:rPr>
              <w:rFonts w:ascii="Times New Roman" w:hAnsi="Times New Roman" w:eastAsia="宋体"/>
              <w:b w:val="0"/>
              <w:sz w:val="24"/>
              <w:szCs w:val="24"/>
            </w:rPr>
            <w:fldChar w:fldCharType="end"/>
          </w:r>
          <w:r>
            <w:rPr>
              <w:rFonts w:ascii="Times New Roman" w:hAnsi="Times New Roman" w:eastAsia="宋体"/>
              <w:b w:val="0"/>
              <w:sz w:val="24"/>
              <w:szCs w:val="24"/>
            </w:rPr>
            <w:fldChar w:fldCharType="end"/>
          </w:r>
        </w:p>
        <w:p w14:paraId="5A70CAB3">
          <w:pPr>
            <w:pStyle w:val="19"/>
            <w:spacing w:line="360" w:lineRule="auto"/>
            <w:rPr>
              <w:rFonts w:ascii="Times New Roman" w:hAnsi="Times New Roman" w:eastAsia="宋体"/>
              <w:b w:val="0"/>
              <w:bCs w:val="0"/>
              <w:kern w:val="2"/>
              <w:sz w:val="24"/>
              <w:szCs w:val="24"/>
            </w:rPr>
          </w:pPr>
          <w:r>
            <w:fldChar w:fldCharType="begin"/>
          </w:r>
          <w:r>
            <w:instrText xml:space="preserve"> HYPERLINK \l "_Toc203588363" </w:instrText>
          </w:r>
          <w:r>
            <w:fldChar w:fldCharType="separate"/>
          </w:r>
          <w:r>
            <w:rPr>
              <w:rStyle w:val="29"/>
              <w:rFonts w:ascii="Times New Roman" w:hAnsi="Times New Roman" w:eastAsia="宋体"/>
              <w:b w:val="0"/>
              <w:sz w:val="24"/>
              <w:szCs w:val="24"/>
            </w:rPr>
            <w:t>3  编制原则</w:t>
          </w:r>
          <w:r>
            <w:rPr>
              <w:rFonts w:ascii="Times New Roman" w:hAnsi="Times New Roman" w:eastAsia="宋体"/>
              <w:b w:val="0"/>
              <w:sz w:val="24"/>
              <w:szCs w:val="24"/>
            </w:rPr>
            <w:tab/>
          </w:r>
          <w:r>
            <w:rPr>
              <w:rFonts w:ascii="Times New Roman" w:hAnsi="Times New Roman" w:eastAsia="宋体"/>
              <w:b w:val="0"/>
              <w:sz w:val="24"/>
              <w:szCs w:val="24"/>
            </w:rPr>
            <w:fldChar w:fldCharType="begin"/>
          </w:r>
          <w:r>
            <w:rPr>
              <w:rFonts w:ascii="Times New Roman" w:hAnsi="Times New Roman" w:eastAsia="宋体"/>
              <w:b w:val="0"/>
              <w:sz w:val="24"/>
              <w:szCs w:val="24"/>
            </w:rPr>
            <w:instrText xml:space="preserve"> PAGEREF _Toc203588363 \h </w:instrText>
          </w:r>
          <w:r>
            <w:rPr>
              <w:rFonts w:ascii="Times New Roman" w:hAnsi="Times New Roman" w:eastAsia="宋体"/>
              <w:b w:val="0"/>
              <w:sz w:val="24"/>
              <w:szCs w:val="24"/>
            </w:rPr>
            <w:fldChar w:fldCharType="separate"/>
          </w:r>
          <w:r>
            <w:rPr>
              <w:rFonts w:ascii="Times New Roman" w:hAnsi="Times New Roman" w:eastAsia="宋体"/>
              <w:b w:val="0"/>
              <w:sz w:val="24"/>
              <w:szCs w:val="24"/>
            </w:rPr>
            <w:t>1</w:t>
          </w:r>
          <w:r>
            <w:rPr>
              <w:rFonts w:ascii="Times New Roman" w:hAnsi="Times New Roman" w:eastAsia="宋体"/>
              <w:b w:val="0"/>
              <w:sz w:val="24"/>
              <w:szCs w:val="24"/>
            </w:rPr>
            <w:fldChar w:fldCharType="end"/>
          </w:r>
          <w:r>
            <w:rPr>
              <w:rFonts w:ascii="Times New Roman" w:hAnsi="Times New Roman" w:eastAsia="宋体"/>
              <w:b w:val="0"/>
              <w:sz w:val="24"/>
              <w:szCs w:val="24"/>
            </w:rPr>
            <w:fldChar w:fldCharType="end"/>
          </w:r>
        </w:p>
        <w:p w14:paraId="341D0B6C">
          <w:pPr>
            <w:pStyle w:val="19"/>
            <w:tabs>
              <w:tab w:val="left" w:pos="600"/>
            </w:tabs>
            <w:spacing w:line="360" w:lineRule="auto"/>
            <w:rPr>
              <w:rFonts w:ascii="Times New Roman" w:hAnsi="Times New Roman" w:eastAsia="宋体"/>
              <w:b w:val="0"/>
              <w:bCs w:val="0"/>
              <w:kern w:val="2"/>
              <w:sz w:val="24"/>
              <w:szCs w:val="24"/>
            </w:rPr>
          </w:pPr>
          <w:r>
            <w:fldChar w:fldCharType="begin"/>
          </w:r>
          <w:r>
            <w:instrText xml:space="preserve"> HYPERLINK \l "_Toc203588364" </w:instrText>
          </w:r>
          <w:r>
            <w:fldChar w:fldCharType="separate"/>
          </w:r>
          <w:r>
            <w:rPr>
              <w:rStyle w:val="29"/>
              <w:rFonts w:ascii="Times New Roman" w:hAnsi="Times New Roman" w:eastAsia="宋体"/>
              <w:b w:val="0"/>
              <w:sz w:val="24"/>
              <w:szCs w:val="24"/>
            </w:rPr>
            <w:t>4</w:t>
          </w:r>
          <w:r>
            <w:rPr>
              <w:rFonts w:ascii="Times New Roman" w:hAnsi="Times New Roman" w:eastAsia="宋体"/>
              <w:b w:val="0"/>
              <w:bCs w:val="0"/>
              <w:kern w:val="2"/>
              <w:sz w:val="24"/>
              <w:szCs w:val="24"/>
            </w:rPr>
            <w:tab/>
          </w:r>
          <w:r>
            <w:rPr>
              <w:rStyle w:val="29"/>
              <w:rFonts w:ascii="Times New Roman" w:hAnsi="Times New Roman" w:eastAsia="宋体"/>
              <w:b w:val="0"/>
              <w:sz w:val="24"/>
              <w:szCs w:val="24"/>
            </w:rPr>
            <w:t>主要修订内容</w:t>
          </w:r>
          <w:r>
            <w:rPr>
              <w:rFonts w:ascii="Times New Roman" w:hAnsi="Times New Roman" w:eastAsia="宋体"/>
              <w:b w:val="0"/>
              <w:sz w:val="24"/>
              <w:szCs w:val="24"/>
            </w:rPr>
            <w:tab/>
          </w:r>
          <w:r>
            <w:rPr>
              <w:rFonts w:ascii="Times New Roman" w:hAnsi="Times New Roman" w:eastAsia="宋体"/>
              <w:b w:val="0"/>
              <w:sz w:val="24"/>
              <w:szCs w:val="24"/>
            </w:rPr>
            <w:fldChar w:fldCharType="begin"/>
          </w:r>
          <w:r>
            <w:rPr>
              <w:rFonts w:ascii="Times New Roman" w:hAnsi="Times New Roman" w:eastAsia="宋体"/>
              <w:b w:val="0"/>
              <w:sz w:val="24"/>
              <w:szCs w:val="24"/>
            </w:rPr>
            <w:instrText xml:space="preserve"> PAGEREF _Toc203588364 \h </w:instrText>
          </w:r>
          <w:r>
            <w:rPr>
              <w:rFonts w:ascii="Times New Roman" w:hAnsi="Times New Roman" w:eastAsia="宋体"/>
              <w:b w:val="0"/>
              <w:sz w:val="24"/>
              <w:szCs w:val="24"/>
            </w:rPr>
            <w:fldChar w:fldCharType="separate"/>
          </w:r>
          <w:r>
            <w:rPr>
              <w:rFonts w:ascii="Times New Roman" w:hAnsi="Times New Roman" w:eastAsia="宋体"/>
              <w:b w:val="0"/>
              <w:sz w:val="24"/>
              <w:szCs w:val="24"/>
            </w:rPr>
            <w:t>1</w:t>
          </w:r>
          <w:r>
            <w:rPr>
              <w:rFonts w:ascii="Times New Roman" w:hAnsi="Times New Roman" w:eastAsia="宋体"/>
              <w:b w:val="0"/>
              <w:sz w:val="24"/>
              <w:szCs w:val="24"/>
            </w:rPr>
            <w:fldChar w:fldCharType="end"/>
          </w:r>
          <w:r>
            <w:rPr>
              <w:rFonts w:ascii="Times New Roman" w:hAnsi="Times New Roman" w:eastAsia="宋体"/>
              <w:b w:val="0"/>
              <w:sz w:val="24"/>
              <w:szCs w:val="24"/>
            </w:rPr>
            <w:fldChar w:fldCharType="end"/>
          </w:r>
        </w:p>
        <w:p w14:paraId="594BF245">
          <w:pPr>
            <w:pStyle w:val="19"/>
            <w:spacing w:line="360" w:lineRule="auto"/>
            <w:rPr>
              <w:rFonts w:ascii="Times New Roman" w:hAnsi="Times New Roman" w:eastAsia="宋体"/>
              <w:b w:val="0"/>
              <w:bCs w:val="0"/>
              <w:kern w:val="2"/>
              <w:sz w:val="24"/>
              <w:szCs w:val="24"/>
            </w:rPr>
          </w:pPr>
          <w:r>
            <w:fldChar w:fldCharType="begin"/>
          </w:r>
          <w:r>
            <w:instrText xml:space="preserve"> HYPERLINK \l "_Toc203588365" </w:instrText>
          </w:r>
          <w:r>
            <w:fldChar w:fldCharType="separate"/>
          </w:r>
          <w:r>
            <w:rPr>
              <w:rStyle w:val="29"/>
              <w:rFonts w:ascii="Times New Roman" w:hAnsi="Times New Roman" w:eastAsia="宋体"/>
              <w:b w:val="0"/>
              <w:sz w:val="24"/>
              <w:szCs w:val="24"/>
            </w:rPr>
            <w:t>5 《编制规定》各章节具体内容和修订情况</w:t>
          </w:r>
          <w:r>
            <w:rPr>
              <w:rFonts w:ascii="Times New Roman" w:hAnsi="Times New Roman" w:eastAsia="宋体"/>
              <w:b w:val="0"/>
              <w:sz w:val="24"/>
              <w:szCs w:val="24"/>
            </w:rPr>
            <w:tab/>
          </w:r>
          <w:r>
            <w:rPr>
              <w:rFonts w:ascii="Times New Roman" w:hAnsi="Times New Roman" w:eastAsia="宋体"/>
              <w:b w:val="0"/>
              <w:sz w:val="24"/>
              <w:szCs w:val="24"/>
            </w:rPr>
            <w:fldChar w:fldCharType="begin"/>
          </w:r>
          <w:r>
            <w:rPr>
              <w:rFonts w:ascii="Times New Roman" w:hAnsi="Times New Roman" w:eastAsia="宋体"/>
              <w:b w:val="0"/>
              <w:sz w:val="24"/>
              <w:szCs w:val="24"/>
            </w:rPr>
            <w:instrText xml:space="preserve"> PAGEREF _Toc203588365 \h </w:instrText>
          </w:r>
          <w:r>
            <w:rPr>
              <w:rFonts w:ascii="Times New Roman" w:hAnsi="Times New Roman" w:eastAsia="宋体"/>
              <w:b w:val="0"/>
              <w:sz w:val="24"/>
              <w:szCs w:val="24"/>
            </w:rPr>
            <w:fldChar w:fldCharType="separate"/>
          </w:r>
          <w:r>
            <w:rPr>
              <w:rFonts w:ascii="Times New Roman" w:hAnsi="Times New Roman" w:eastAsia="宋体"/>
              <w:b w:val="0"/>
              <w:sz w:val="24"/>
              <w:szCs w:val="24"/>
            </w:rPr>
            <w:t>2</w:t>
          </w:r>
          <w:r>
            <w:rPr>
              <w:rFonts w:ascii="Times New Roman" w:hAnsi="Times New Roman" w:eastAsia="宋体"/>
              <w:b w:val="0"/>
              <w:sz w:val="24"/>
              <w:szCs w:val="24"/>
            </w:rPr>
            <w:fldChar w:fldCharType="end"/>
          </w:r>
          <w:r>
            <w:rPr>
              <w:rFonts w:ascii="Times New Roman" w:hAnsi="Times New Roman" w:eastAsia="宋体"/>
              <w:b w:val="0"/>
              <w:sz w:val="24"/>
              <w:szCs w:val="24"/>
            </w:rPr>
            <w:fldChar w:fldCharType="end"/>
          </w:r>
        </w:p>
        <w:p w14:paraId="519A1835">
          <w:pPr>
            <w:pStyle w:val="22"/>
            <w:tabs>
              <w:tab w:val="right" w:leader="dot" w:pos="9060"/>
            </w:tabs>
            <w:spacing w:line="360" w:lineRule="auto"/>
            <w:rPr>
              <w:kern w:val="2"/>
              <w:sz w:val="24"/>
            </w:rPr>
          </w:pPr>
          <w:r>
            <w:fldChar w:fldCharType="begin"/>
          </w:r>
          <w:r>
            <w:instrText xml:space="preserve"> HYPERLINK \l "_Toc203588366" </w:instrText>
          </w:r>
          <w:r>
            <w:fldChar w:fldCharType="separate"/>
          </w:r>
          <w:r>
            <w:rPr>
              <w:rStyle w:val="29"/>
              <w:sz w:val="24"/>
            </w:rPr>
            <w:t>5.1  范围</w:t>
          </w:r>
          <w:r>
            <w:rPr>
              <w:sz w:val="24"/>
            </w:rPr>
            <w:tab/>
          </w:r>
          <w:r>
            <w:rPr>
              <w:sz w:val="24"/>
            </w:rPr>
            <w:fldChar w:fldCharType="begin"/>
          </w:r>
          <w:r>
            <w:rPr>
              <w:sz w:val="24"/>
            </w:rPr>
            <w:instrText xml:space="preserve"> PAGEREF _Toc203588366 \h </w:instrText>
          </w:r>
          <w:r>
            <w:rPr>
              <w:sz w:val="24"/>
            </w:rPr>
            <w:fldChar w:fldCharType="separate"/>
          </w:r>
          <w:r>
            <w:rPr>
              <w:sz w:val="24"/>
            </w:rPr>
            <w:t>2</w:t>
          </w:r>
          <w:r>
            <w:rPr>
              <w:sz w:val="24"/>
            </w:rPr>
            <w:fldChar w:fldCharType="end"/>
          </w:r>
          <w:r>
            <w:rPr>
              <w:sz w:val="24"/>
            </w:rPr>
            <w:fldChar w:fldCharType="end"/>
          </w:r>
        </w:p>
        <w:p w14:paraId="1F9F8C9C">
          <w:pPr>
            <w:pStyle w:val="22"/>
            <w:tabs>
              <w:tab w:val="right" w:leader="dot" w:pos="9060"/>
            </w:tabs>
            <w:spacing w:line="360" w:lineRule="auto"/>
            <w:rPr>
              <w:kern w:val="2"/>
              <w:sz w:val="24"/>
            </w:rPr>
          </w:pPr>
          <w:r>
            <w:fldChar w:fldCharType="begin"/>
          </w:r>
          <w:r>
            <w:instrText xml:space="preserve"> HYPERLINK \l "_Toc203588367" </w:instrText>
          </w:r>
          <w:r>
            <w:fldChar w:fldCharType="separate"/>
          </w:r>
          <w:r>
            <w:rPr>
              <w:rStyle w:val="29"/>
              <w:sz w:val="24"/>
            </w:rPr>
            <w:t>5.2  规范性引用文件</w:t>
          </w:r>
          <w:r>
            <w:rPr>
              <w:sz w:val="24"/>
            </w:rPr>
            <w:tab/>
          </w:r>
          <w:r>
            <w:rPr>
              <w:sz w:val="24"/>
            </w:rPr>
            <w:fldChar w:fldCharType="begin"/>
          </w:r>
          <w:r>
            <w:rPr>
              <w:sz w:val="24"/>
            </w:rPr>
            <w:instrText xml:space="preserve"> PAGEREF _Toc203588367 \h </w:instrText>
          </w:r>
          <w:r>
            <w:rPr>
              <w:sz w:val="24"/>
            </w:rPr>
            <w:fldChar w:fldCharType="separate"/>
          </w:r>
          <w:r>
            <w:rPr>
              <w:sz w:val="24"/>
            </w:rPr>
            <w:t>2</w:t>
          </w:r>
          <w:r>
            <w:rPr>
              <w:sz w:val="24"/>
            </w:rPr>
            <w:fldChar w:fldCharType="end"/>
          </w:r>
          <w:r>
            <w:rPr>
              <w:sz w:val="24"/>
            </w:rPr>
            <w:fldChar w:fldCharType="end"/>
          </w:r>
        </w:p>
        <w:p w14:paraId="46E210F7">
          <w:pPr>
            <w:pStyle w:val="22"/>
            <w:tabs>
              <w:tab w:val="right" w:leader="dot" w:pos="9060"/>
            </w:tabs>
            <w:spacing w:line="360" w:lineRule="auto"/>
            <w:rPr>
              <w:kern w:val="2"/>
              <w:sz w:val="24"/>
            </w:rPr>
          </w:pPr>
          <w:r>
            <w:fldChar w:fldCharType="begin"/>
          </w:r>
          <w:r>
            <w:instrText xml:space="preserve"> HYPERLINK \l "_Toc203588368" </w:instrText>
          </w:r>
          <w:r>
            <w:fldChar w:fldCharType="separate"/>
          </w:r>
          <w:r>
            <w:rPr>
              <w:rStyle w:val="29"/>
              <w:sz w:val="24"/>
            </w:rPr>
            <w:t>5.3  术语和定义</w:t>
          </w:r>
          <w:r>
            <w:rPr>
              <w:sz w:val="24"/>
            </w:rPr>
            <w:tab/>
          </w:r>
          <w:r>
            <w:rPr>
              <w:sz w:val="24"/>
            </w:rPr>
            <w:fldChar w:fldCharType="begin"/>
          </w:r>
          <w:r>
            <w:rPr>
              <w:sz w:val="24"/>
            </w:rPr>
            <w:instrText xml:space="preserve"> PAGEREF _Toc203588368 \h </w:instrText>
          </w:r>
          <w:r>
            <w:rPr>
              <w:sz w:val="24"/>
            </w:rPr>
            <w:fldChar w:fldCharType="separate"/>
          </w:r>
          <w:r>
            <w:rPr>
              <w:sz w:val="24"/>
            </w:rPr>
            <w:t>2</w:t>
          </w:r>
          <w:r>
            <w:rPr>
              <w:sz w:val="24"/>
            </w:rPr>
            <w:fldChar w:fldCharType="end"/>
          </w:r>
          <w:r>
            <w:rPr>
              <w:sz w:val="24"/>
            </w:rPr>
            <w:fldChar w:fldCharType="end"/>
          </w:r>
        </w:p>
        <w:p w14:paraId="69B1BAD4">
          <w:pPr>
            <w:pStyle w:val="22"/>
            <w:tabs>
              <w:tab w:val="right" w:leader="dot" w:pos="9060"/>
            </w:tabs>
            <w:spacing w:line="360" w:lineRule="auto"/>
            <w:rPr>
              <w:kern w:val="2"/>
              <w:sz w:val="24"/>
            </w:rPr>
          </w:pPr>
          <w:r>
            <w:fldChar w:fldCharType="begin"/>
          </w:r>
          <w:r>
            <w:instrText xml:space="preserve"> HYPERLINK \l "_Toc203588369" </w:instrText>
          </w:r>
          <w:r>
            <w:fldChar w:fldCharType="separate"/>
          </w:r>
          <w:r>
            <w:rPr>
              <w:rStyle w:val="29"/>
              <w:sz w:val="24"/>
            </w:rPr>
            <w:t>5.4  总体要求</w:t>
          </w:r>
          <w:r>
            <w:rPr>
              <w:sz w:val="24"/>
            </w:rPr>
            <w:tab/>
          </w:r>
          <w:r>
            <w:rPr>
              <w:sz w:val="24"/>
            </w:rPr>
            <w:fldChar w:fldCharType="begin"/>
          </w:r>
          <w:r>
            <w:rPr>
              <w:sz w:val="24"/>
            </w:rPr>
            <w:instrText xml:space="preserve"> PAGEREF _Toc203588369 \h </w:instrText>
          </w:r>
          <w:r>
            <w:rPr>
              <w:sz w:val="24"/>
            </w:rPr>
            <w:fldChar w:fldCharType="separate"/>
          </w:r>
          <w:r>
            <w:rPr>
              <w:sz w:val="24"/>
            </w:rPr>
            <w:t>2</w:t>
          </w:r>
          <w:r>
            <w:rPr>
              <w:sz w:val="24"/>
            </w:rPr>
            <w:fldChar w:fldCharType="end"/>
          </w:r>
          <w:r>
            <w:rPr>
              <w:sz w:val="24"/>
            </w:rPr>
            <w:fldChar w:fldCharType="end"/>
          </w:r>
        </w:p>
        <w:p w14:paraId="625954D2">
          <w:pPr>
            <w:pStyle w:val="22"/>
            <w:tabs>
              <w:tab w:val="right" w:leader="dot" w:pos="9060"/>
            </w:tabs>
            <w:spacing w:line="360" w:lineRule="auto"/>
            <w:rPr>
              <w:kern w:val="2"/>
              <w:sz w:val="24"/>
            </w:rPr>
          </w:pPr>
          <w:r>
            <w:fldChar w:fldCharType="begin"/>
          </w:r>
          <w:r>
            <w:instrText xml:space="preserve"> HYPERLINK \l "_Toc203588370" </w:instrText>
          </w:r>
          <w:r>
            <w:fldChar w:fldCharType="separate"/>
          </w:r>
          <w:r>
            <w:rPr>
              <w:rStyle w:val="29"/>
              <w:sz w:val="24"/>
            </w:rPr>
            <w:t>5.5  分标概算项目组成及划分</w:t>
          </w:r>
          <w:r>
            <w:rPr>
              <w:sz w:val="24"/>
            </w:rPr>
            <w:tab/>
          </w:r>
          <w:r>
            <w:rPr>
              <w:sz w:val="24"/>
            </w:rPr>
            <w:fldChar w:fldCharType="begin"/>
          </w:r>
          <w:r>
            <w:rPr>
              <w:sz w:val="24"/>
            </w:rPr>
            <w:instrText xml:space="preserve"> PAGEREF _Toc203588370 \h </w:instrText>
          </w:r>
          <w:r>
            <w:rPr>
              <w:sz w:val="24"/>
            </w:rPr>
            <w:fldChar w:fldCharType="separate"/>
          </w:r>
          <w:r>
            <w:rPr>
              <w:sz w:val="24"/>
            </w:rPr>
            <w:t>2</w:t>
          </w:r>
          <w:r>
            <w:rPr>
              <w:sz w:val="24"/>
            </w:rPr>
            <w:fldChar w:fldCharType="end"/>
          </w:r>
          <w:r>
            <w:rPr>
              <w:sz w:val="24"/>
            </w:rPr>
            <w:fldChar w:fldCharType="end"/>
          </w:r>
        </w:p>
        <w:p w14:paraId="1817D528">
          <w:pPr>
            <w:pStyle w:val="22"/>
            <w:tabs>
              <w:tab w:val="right" w:leader="dot" w:pos="9060"/>
            </w:tabs>
            <w:spacing w:line="360" w:lineRule="auto"/>
            <w:rPr>
              <w:kern w:val="2"/>
              <w:sz w:val="24"/>
            </w:rPr>
          </w:pPr>
          <w:r>
            <w:fldChar w:fldCharType="begin"/>
          </w:r>
          <w:r>
            <w:instrText xml:space="preserve"> HYPERLINK \l "_Toc203588371" </w:instrText>
          </w:r>
          <w:r>
            <w:fldChar w:fldCharType="separate"/>
          </w:r>
          <w:r>
            <w:rPr>
              <w:rStyle w:val="29"/>
              <w:sz w:val="24"/>
            </w:rPr>
            <w:t>5.6  分标概算编制</w:t>
          </w:r>
          <w:r>
            <w:rPr>
              <w:sz w:val="24"/>
            </w:rPr>
            <w:tab/>
          </w:r>
          <w:r>
            <w:rPr>
              <w:sz w:val="24"/>
            </w:rPr>
            <w:fldChar w:fldCharType="begin"/>
          </w:r>
          <w:r>
            <w:rPr>
              <w:sz w:val="24"/>
            </w:rPr>
            <w:instrText xml:space="preserve"> PAGEREF _Toc203588371 \h </w:instrText>
          </w:r>
          <w:r>
            <w:rPr>
              <w:sz w:val="24"/>
            </w:rPr>
            <w:fldChar w:fldCharType="separate"/>
          </w:r>
          <w:r>
            <w:rPr>
              <w:sz w:val="24"/>
            </w:rPr>
            <w:t>5</w:t>
          </w:r>
          <w:r>
            <w:rPr>
              <w:sz w:val="24"/>
            </w:rPr>
            <w:fldChar w:fldCharType="end"/>
          </w:r>
          <w:r>
            <w:rPr>
              <w:sz w:val="24"/>
            </w:rPr>
            <w:fldChar w:fldCharType="end"/>
          </w:r>
        </w:p>
        <w:p w14:paraId="65592357">
          <w:pPr>
            <w:pStyle w:val="22"/>
            <w:tabs>
              <w:tab w:val="right" w:leader="dot" w:pos="9060"/>
            </w:tabs>
            <w:spacing w:line="360" w:lineRule="auto"/>
            <w:rPr>
              <w:kern w:val="2"/>
              <w:sz w:val="24"/>
            </w:rPr>
          </w:pPr>
          <w:r>
            <w:fldChar w:fldCharType="begin"/>
          </w:r>
          <w:r>
            <w:instrText xml:space="preserve"> HYPERLINK \l "_Toc203588372" </w:instrText>
          </w:r>
          <w:r>
            <w:fldChar w:fldCharType="separate"/>
          </w:r>
          <w:r>
            <w:rPr>
              <w:rStyle w:val="29"/>
              <w:sz w:val="24"/>
            </w:rPr>
            <w:t>5.7  分标概算文件组成</w:t>
          </w:r>
          <w:r>
            <w:rPr>
              <w:sz w:val="24"/>
            </w:rPr>
            <w:tab/>
          </w:r>
          <w:r>
            <w:rPr>
              <w:sz w:val="24"/>
            </w:rPr>
            <w:fldChar w:fldCharType="begin"/>
          </w:r>
          <w:r>
            <w:rPr>
              <w:sz w:val="24"/>
            </w:rPr>
            <w:instrText xml:space="preserve"> PAGEREF _Toc203588372 \h </w:instrText>
          </w:r>
          <w:r>
            <w:rPr>
              <w:sz w:val="24"/>
            </w:rPr>
            <w:fldChar w:fldCharType="separate"/>
          </w:r>
          <w:r>
            <w:rPr>
              <w:sz w:val="24"/>
            </w:rPr>
            <w:t>6</w:t>
          </w:r>
          <w:r>
            <w:rPr>
              <w:sz w:val="24"/>
            </w:rPr>
            <w:fldChar w:fldCharType="end"/>
          </w:r>
          <w:r>
            <w:rPr>
              <w:sz w:val="24"/>
            </w:rPr>
            <w:fldChar w:fldCharType="end"/>
          </w:r>
        </w:p>
        <w:p w14:paraId="27ADA935">
          <w:pPr>
            <w:pStyle w:val="22"/>
            <w:tabs>
              <w:tab w:val="right" w:leader="dot" w:pos="9060"/>
            </w:tabs>
            <w:spacing w:line="360" w:lineRule="auto"/>
            <w:rPr>
              <w:kern w:val="2"/>
              <w:sz w:val="24"/>
            </w:rPr>
          </w:pPr>
          <w:r>
            <w:fldChar w:fldCharType="begin"/>
          </w:r>
          <w:r>
            <w:instrText xml:space="preserve"> HYPERLINK \l "_Toc203588373" </w:instrText>
          </w:r>
          <w:r>
            <w:fldChar w:fldCharType="separate"/>
          </w:r>
          <w:r>
            <w:rPr>
              <w:rStyle w:val="29"/>
              <w:sz w:val="24"/>
            </w:rPr>
            <w:t>5.8  附录A</w:t>
          </w:r>
          <w:r>
            <w:rPr>
              <w:sz w:val="24"/>
            </w:rPr>
            <w:tab/>
          </w:r>
          <w:r>
            <w:rPr>
              <w:sz w:val="24"/>
            </w:rPr>
            <w:fldChar w:fldCharType="begin"/>
          </w:r>
          <w:r>
            <w:rPr>
              <w:sz w:val="24"/>
            </w:rPr>
            <w:instrText xml:space="preserve"> PAGEREF _Toc203588373 \h </w:instrText>
          </w:r>
          <w:r>
            <w:rPr>
              <w:sz w:val="24"/>
            </w:rPr>
            <w:fldChar w:fldCharType="separate"/>
          </w:r>
          <w:r>
            <w:rPr>
              <w:sz w:val="24"/>
            </w:rPr>
            <w:t>6</w:t>
          </w:r>
          <w:r>
            <w:rPr>
              <w:sz w:val="24"/>
            </w:rPr>
            <w:fldChar w:fldCharType="end"/>
          </w:r>
          <w:r>
            <w:rPr>
              <w:sz w:val="24"/>
            </w:rPr>
            <w:fldChar w:fldCharType="end"/>
          </w:r>
        </w:p>
        <w:p w14:paraId="4C411F9C">
          <w:pPr>
            <w:pStyle w:val="22"/>
            <w:tabs>
              <w:tab w:val="right" w:leader="dot" w:pos="9060"/>
            </w:tabs>
            <w:spacing w:line="360" w:lineRule="auto"/>
            <w:rPr>
              <w:kern w:val="2"/>
              <w:sz w:val="24"/>
            </w:rPr>
          </w:pPr>
          <w:r>
            <w:fldChar w:fldCharType="begin"/>
          </w:r>
          <w:r>
            <w:instrText xml:space="preserve"> HYPERLINK \l "_Toc203588374" </w:instrText>
          </w:r>
          <w:r>
            <w:fldChar w:fldCharType="separate"/>
          </w:r>
          <w:r>
            <w:rPr>
              <w:rStyle w:val="29"/>
              <w:sz w:val="24"/>
            </w:rPr>
            <w:t xml:space="preserve">5.9  </w:t>
          </w:r>
          <w:r>
            <w:rPr>
              <w:rStyle w:val="29"/>
              <w:rFonts w:hint="eastAsia"/>
              <w:sz w:val="24"/>
            </w:rPr>
            <w:t>删除“</w:t>
          </w:r>
          <w:r>
            <w:rPr>
              <w:rStyle w:val="29"/>
              <w:sz w:val="24"/>
            </w:rPr>
            <w:t>附录B</w:t>
          </w:r>
          <w:r>
            <w:rPr>
              <w:rStyle w:val="29"/>
              <w:rFonts w:hint="eastAsia"/>
              <w:sz w:val="24"/>
            </w:rPr>
            <w:t>”</w:t>
          </w:r>
          <w:r>
            <w:rPr>
              <w:sz w:val="24"/>
            </w:rPr>
            <w:tab/>
          </w:r>
          <w:r>
            <w:rPr>
              <w:sz w:val="24"/>
            </w:rPr>
            <w:fldChar w:fldCharType="begin"/>
          </w:r>
          <w:r>
            <w:rPr>
              <w:sz w:val="24"/>
            </w:rPr>
            <w:instrText xml:space="preserve"> PAGEREF _Toc203588374 \h </w:instrText>
          </w:r>
          <w:r>
            <w:rPr>
              <w:sz w:val="24"/>
            </w:rPr>
            <w:fldChar w:fldCharType="separate"/>
          </w:r>
          <w:r>
            <w:rPr>
              <w:sz w:val="24"/>
            </w:rPr>
            <w:t>7</w:t>
          </w:r>
          <w:r>
            <w:rPr>
              <w:sz w:val="24"/>
            </w:rPr>
            <w:fldChar w:fldCharType="end"/>
          </w:r>
          <w:r>
            <w:rPr>
              <w:sz w:val="24"/>
            </w:rPr>
            <w:fldChar w:fldCharType="end"/>
          </w:r>
        </w:p>
        <w:p w14:paraId="2F88275E">
          <w:pPr>
            <w:pStyle w:val="19"/>
            <w:suppressAutoHyphens w:val="0"/>
            <w:autoSpaceDN/>
            <w:spacing w:line="360" w:lineRule="auto"/>
            <w:ind w:left="0" w:firstLine="482"/>
            <w:textAlignment w:val="auto"/>
          </w:pPr>
          <w:r>
            <w:rPr>
              <w:rFonts w:ascii="Times New Roman" w:hAnsi="Times New Roman" w:eastAsia="宋体"/>
              <w:b w:val="0"/>
              <w:bCs w:val="0"/>
              <w:kern w:val="2"/>
              <w:sz w:val="24"/>
              <w:szCs w:val="24"/>
            </w:rPr>
            <w:fldChar w:fldCharType="end"/>
          </w:r>
        </w:p>
      </w:sdtContent>
    </w:sdt>
    <w:p w14:paraId="5A9E5EE6">
      <w:pPr>
        <w:tabs>
          <w:tab w:val="left" w:pos="4198"/>
          <w:tab w:val="center" w:pos="4535"/>
        </w:tabs>
        <w:spacing w:line="372" w:lineRule="auto"/>
        <w:ind w:left="-141" w:firstLine="643"/>
        <w:jc w:val="left"/>
        <w:rPr>
          <w:rFonts w:eastAsia="黑体"/>
          <w:sz w:val="32"/>
          <w:szCs w:val="32"/>
        </w:rPr>
      </w:pPr>
    </w:p>
    <w:p w14:paraId="2B979539">
      <w:pPr>
        <w:ind w:left="-141" w:firstLine="643"/>
        <w:rPr>
          <w:rFonts w:eastAsia="黑体"/>
          <w:sz w:val="32"/>
          <w:szCs w:val="32"/>
        </w:rPr>
        <w:sectPr>
          <w:footerReference r:id="rId3" w:type="default"/>
          <w:pgSz w:w="11906" w:h="16838"/>
          <w:pgMar w:top="1418" w:right="1418" w:bottom="1418" w:left="1418" w:header="851" w:footer="964" w:gutter="0"/>
          <w:pgNumType w:start="1"/>
          <w:cols w:space="720" w:num="1"/>
          <w:docGrid w:linePitch="312" w:charSpace="0"/>
        </w:sectPr>
      </w:pPr>
    </w:p>
    <w:p w14:paraId="519D9657">
      <w:pPr>
        <w:pStyle w:val="2"/>
        <w:spacing w:before="0" w:after="0" w:line="360" w:lineRule="auto"/>
        <w:ind w:firstLine="560"/>
        <w:rPr>
          <w:rFonts w:eastAsia="黑体"/>
          <w:b w:val="0"/>
          <w:sz w:val="28"/>
          <w:szCs w:val="28"/>
        </w:rPr>
      </w:pPr>
      <w:bookmarkStart w:id="12" w:name="_Toc14685318"/>
      <w:bookmarkStart w:id="13" w:name="_Toc14684873"/>
      <w:bookmarkStart w:id="14" w:name="_Toc503443840"/>
      <w:bookmarkStart w:id="15" w:name="_Toc96979456"/>
      <w:bookmarkStart w:id="16" w:name="_Toc14685346"/>
      <w:bookmarkStart w:id="17" w:name="_Toc203588361"/>
      <w:bookmarkStart w:id="18" w:name="_Toc32170"/>
      <w:bookmarkStart w:id="19" w:name="_Toc14685412"/>
      <w:bookmarkStart w:id="20" w:name="_Toc527708180"/>
      <w:r>
        <w:rPr>
          <w:rFonts w:eastAsia="黑体"/>
          <w:b w:val="0"/>
          <w:sz w:val="28"/>
          <w:szCs w:val="28"/>
        </w:rPr>
        <w:t>1  任务来源</w:t>
      </w:r>
      <w:bookmarkEnd w:id="12"/>
      <w:bookmarkEnd w:id="13"/>
      <w:bookmarkEnd w:id="14"/>
      <w:bookmarkEnd w:id="15"/>
      <w:bookmarkEnd w:id="16"/>
      <w:bookmarkEnd w:id="17"/>
      <w:bookmarkEnd w:id="18"/>
      <w:bookmarkEnd w:id="19"/>
      <w:bookmarkEnd w:id="20"/>
    </w:p>
    <w:p w14:paraId="18DEE490">
      <w:pPr>
        <w:spacing w:line="360" w:lineRule="auto"/>
        <w:ind w:left="-141" w:firstLine="480" w:firstLineChars="200"/>
        <w:rPr>
          <w:sz w:val="24"/>
        </w:rPr>
      </w:pPr>
      <w:bookmarkStart w:id="21" w:name="_Toc503443841"/>
      <w:r>
        <w:rPr>
          <w:rFonts w:hint="eastAsia"/>
          <w:sz w:val="24"/>
        </w:rPr>
        <w:t>NB/T 35106—2017《水电工程分标概算编制规定》（以下简称“编制规定”）发布后，对提升水电工程分标概算投资管理工作，完善水电工程造价管理体系，规范水电工程分标概算的编制方法发挥了重要作用。近年来，国家有关政策陆续出台，项目建设管理和造价控制要求不断提升，以及NB/T 11088《水电工程招标设计报告编制规程》和 NB/T 11408《水电工程设计概算编制规定》等配套标准的修订实施，水电工程分标概算编制规定亟需修订、补充和完善。</w:t>
      </w:r>
    </w:p>
    <w:p w14:paraId="7CD47EE7">
      <w:pPr>
        <w:spacing w:line="360" w:lineRule="auto"/>
        <w:ind w:left="-141" w:firstLine="480" w:firstLineChars="200"/>
        <w:rPr>
          <w:sz w:val="24"/>
        </w:rPr>
      </w:pPr>
      <w:r>
        <w:rPr>
          <w:sz w:val="24"/>
        </w:rPr>
        <w:t>2024年7月，国家能源局综合司以</w:t>
      </w:r>
      <w:r>
        <w:rPr>
          <w:rFonts w:hint="eastAsia"/>
          <w:sz w:val="24"/>
        </w:rPr>
        <w:t>“</w:t>
      </w:r>
      <w:r>
        <w:rPr>
          <w:sz w:val="24"/>
        </w:rPr>
        <w:t>国能综通科技〔2024〕115号文</w:t>
      </w:r>
      <w:r>
        <w:rPr>
          <w:rFonts w:hint="eastAsia"/>
          <w:sz w:val="24"/>
        </w:rPr>
        <w:t>”</w:t>
      </w:r>
      <w:r>
        <w:rPr>
          <w:sz w:val="24"/>
        </w:rPr>
        <w:t>下达2024年能源领域行业标准制（修）订计划及英文版翻译出版计划，《水电工程</w:t>
      </w:r>
      <w:r>
        <w:rPr>
          <w:rFonts w:hint="eastAsia"/>
          <w:sz w:val="24"/>
        </w:rPr>
        <w:t>分标概算编制规定</w:t>
      </w:r>
      <w:r>
        <w:rPr>
          <w:sz w:val="24"/>
        </w:rPr>
        <w:t>》作为能源行业标准正式立项修订。</w:t>
      </w:r>
    </w:p>
    <w:p w14:paraId="6AEC0511">
      <w:pPr>
        <w:pStyle w:val="2"/>
        <w:spacing w:before="0" w:after="0" w:line="360" w:lineRule="auto"/>
        <w:ind w:firstLine="560"/>
        <w:rPr>
          <w:rFonts w:eastAsia="黑体"/>
          <w:b w:val="0"/>
          <w:sz w:val="28"/>
          <w:szCs w:val="28"/>
        </w:rPr>
      </w:pPr>
      <w:bookmarkStart w:id="22" w:name="_Toc203588362"/>
      <w:bookmarkStart w:id="23" w:name="_Toc14685347"/>
      <w:bookmarkStart w:id="24" w:name="_Toc527708181"/>
      <w:bookmarkStart w:id="25" w:name="_Toc8767"/>
      <w:bookmarkStart w:id="26" w:name="_Toc14685319"/>
      <w:bookmarkStart w:id="27" w:name="_Toc14685413"/>
      <w:bookmarkStart w:id="28" w:name="_Toc14685398"/>
      <w:bookmarkStart w:id="29" w:name="_Toc14684874"/>
      <w:r>
        <w:rPr>
          <w:rFonts w:eastAsia="黑体"/>
          <w:b w:val="0"/>
          <w:sz w:val="28"/>
          <w:szCs w:val="28"/>
        </w:rPr>
        <w:t xml:space="preserve">2  </w:t>
      </w:r>
      <w:r>
        <w:rPr>
          <w:rFonts w:hint="eastAsia" w:eastAsia="黑体"/>
          <w:b w:val="0"/>
          <w:sz w:val="28"/>
          <w:szCs w:val="28"/>
        </w:rPr>
        <w:t>编制</w:t>
      </w:r>
      <w:r>
        <w:rPr>
          <w:rFonts w:eastAsia="黑体"/>
          <w:b w:val="0"/>
          <w:sz w:val="28"/>
          <w:szCs w:val="28"/>
        </w:rPr>
        <w:t>过程</w:t>
      </w:r>
      <w:bookmarkEnd w:id="22"/>
      <w:bookmarkEnd w:id="23"/>
      <w:bookmarkEnd w:id="24"/>
      <w:bookmarkEnd w:id="25"/>
      <w:bookmarkEnd w:id="26"/>
      <w:bookmarkEnd w:id="27"/>
      <w:bookmarkEnd w:id="28"/>
      <w:bookmarkEnd w:id="29"/>
    </w:p>
    <w:p w14:paraId="7B8B3C08">
      <w:pPr>
        <w:spacing w:line="360" w:lineRule="auto"/>
        <w:ind w:firstLine="480" w:firstLineChars="200"/>
        <w:rPr>
          <w:sz w:val="24"/>
        </w:rPr>
      </w:pPr>
      <w:bookmarkStart w:id="30" w:name="_Toc503443842"/>
      <w:r>
        <w:rPr>
          <w:rFonts w:hint="eastAsia"/>
          <w:sz w:val="24"/>
        </w:rPr>
        <w:t>水电水利规划设计总院（可再生能源定额站）为本项编制工作的牵头和主编单位，中国电建集团北京勘测设计研究院有限公司作为主要参编单位，</w:t>
      </w:r>
      <w:r>
        <w:rPr>
          <w:rFonts w:hint="eastAsia"/>
          <w:sz w:val="24"/>
          <w:lang w:val="en-US" w:eastAsia="zh-CN"/>
        </w:rPr>
        <w:t>会同国网新源集团有限公司等单位</w:t>
      </w:r>
      <w:r>
        <w:rPr>
          <w:rFonts w:hint="eastAsia"/>
          <w:sz w:val="24"/>
        </w:rPr>
        <w:t>共同组成编制组，对《</w:t>
      </w:r>
      <w:r>
        <w:rPr>
          <w:sz w:val="24"/>
        </w:rPr>
        <w:t>水电工程</w:t>
      </w:r>
      <w:r>
        <w:rPr>
          <w:rFonts w:hint="eastAsia"/>
          <w:sz w:val="24"/>
        </w:rPr>
        <w:t>分标概算编制规定》进行制定。</w:t>
      </w:r>
    </w:p>
    <w:p w14:paraId="6C0E4F2A">
      <w:pPr>
        <w:spacing w:line="360" w:lineRule="auto"/>
        <w:ind w:firstLine="480" w:firstLineChars="200"/>
        <w:rPr>
          <w:sz w:val="24"/>
        </w:rPr>
      </w:pPr>
      <w:r>
        <w:rPr>
          <w:sz w:val="24"/>
        </w:rPr>
        <w:t>2025</w:t>
      </w:r>
      <w:r>
        <w:rPr>
          <w:rFonts w:hint="eastAsia"/>
          <w:sz w:val="24"/>
        </w:rPr>
        <w:t>年7月，根据编制计划，编制组提出《水电工程分标概算编制规定》征求意见稿初稿，水电水利规划设计总院在北京组织召开了征求意见稿第一次讨论会。</w:t>
      </w:r>
    </w:p>
    <w:p w14:paraId="4D738FCB">
      <w:pPr>
        <w:spacing w:line="360" w:lineRule="auto"/>
        <w:ind w:firstLine="480" w:firstLineChars="200"/>
        <w:rPr>
          <w:sz w:val="24"/>
        </w:rPr>
      </w:pPr>
      <w:r>
        <w:rPr>
          <w:sz w:val="24"/>
        </w:rPr>
        <w:t>2026</w:t>
      </w:r>
      <w:r>
        <w:rPr>
          <w:rFonts w:hint="eastAsia"/>
          <w:sz w:val="24"/>
        </w:rPr>
        <w:t>年</w:t>
      </w:r>
      <w:r>
        <w:rPr>
          <w:sz w:val="24"/>
        </w:rPr>
        <w:t>5</w:t>
      </w:r>
      <w:r>
        <w:rPr>
          <w:rFonts w:hint="eastAsia"/>
          <w:sz w:val="24"/>
        </w:rPr>
        <w:t>月，编制组提出《水电工程分标概算编制规定》</w:t>
      </w:r>
      <w:bookmarkStart w:id="70" w:name="_GoBack"/>
      <w:bookmarkEnd w:id="70"/>
      <w:r>
        <w:rPr>
          <w:rFonts w:hint="eastAsia"/>
          <w:sz w:val="24"/>
        </w:rPr>
        <w:t>征求意见稿。</w:t>
      </w:r>
    </w:p>
    <w:bookmarkEnd w:id="21"/>
    <w:bookmarkEnd w:id="30"/>
    <w:p w14:paraId="09A61CDF">
      <w:pPr>
        <w:pStyle w:val="2"/>
        <w:spacing w:before="0" w:after="0" w:line="360" w:lineRule="auto"/>
        <w:ind w:firstLine="560"/>
        <w:rPr>
          <w:rFonts w:eastAsia="黑体"/>
          <w:b w:val="0"/>
          <w:sz w:val="28"/>
          <w:szCs w:val="28"/>
        </w:rPr>
      </w:pPr>
      <w:bookmarkStart w:id="31" w:name="_Toc527708183"/>
      <w:bookmarkStart w:id="32" w:name="_Toc14684876"/>
      <w:bookmarkStart w:id="33" w:name="_Toc203588363"/>
      <w:bookmarkStart w:id="34" w:name="_Toc14685349"/>
      <w:bookmarkStart w:id="35" w:name="_Toc14685321"/>
      <w:bookmarkStart w:id="36" w:name="_Toc14685415"/>
      <w:bookmarkStart w:id="37" w:name="_Toc25259"/>
      <w:bookmarkStart w:id="38" w:name="_Toc96979457"/>
      <w:r>
        <w:rPr>
          <w:rFonts w:eastAsia="黑体"/>
          <w:b w:val="0"/>
          <w:sz w:val="28"/>
          <w:szCs w:val="28"/>
        </w:rPr>
        <w:t>3  编制原则</w:t>
      </w:r>
      <w:bookmarkEnd w:id="31"/>
      <w:bookmarkEnd w:id="32"/>
      <w:bookmarkEnd w:id="33"/>
      <w:bookmarkEnd w:id="34"/>
      <w:bookmarkEnd w:id="35"/>
      <w:bookmarkEnd w:id="36"/>
      <w:bookmarkEnd w:id="37"/>
      <w:bookmarkEnd w:id="38"/>
    </w:p>
    <w:p w14:paraId="032B2BA1">
      <w:pPr>
        <w:spacing w:line="360" w:lineRule="auto"/>
        <w:ind w:left="-141" w:firstLine="480" w:firstLineChars="200"/>
        <w:rPr>
          <w:sz w:val="24"/>
        </w:rPr>
      </w:pPr>
      <w:r>
        <w:rPr>
          <w:sz w:val="24"/>
        </w:rPr>
        <w:t>a）遵守国家现行的有关法律法规和方针政策，修订条款须依法依规、科学合理；</w:t>
      </w:r>
    </w:p>
    <w:p w14:paraId="18BCF53F">
      <w:pPr>
        <w:spacing w:line="360" w:lineRule="auto"/>
        <w:ind w:left="-141" w:firstLine="480" w:firstLineChars="200"/>
        <w:rPr>
          <w:sz w:val="24"/>
        </w:rPr>
      </w:pPr>
      <w:r>
        <w:rPr>
          <w:sz w:val="24"/>
        </w:rPr>
        <w:t>b）根据GB/T 1.1-2020《标准化工作导则 第1部分：标准文件的结构和起草规则》（以下简称《标准化工作导则》），修改内容</w:t>
      </w:r>
      <w:r>
        <w:rPr>
          <w:rFonts w:hint="eastAsia"/>
          <w:sz w:val="24"/>
        </w:rPr>
        <w:t>、</w:t>
      </w:r>
      <w:r>
        <w:rPr>
          <w:sz w:val="24"/>
        </w:rPr>
        <w:t>结构和格式；</w:t>
      </w:r>
    </w:p>
    <w:p w14:paraId="55C4EE26">
      <w:pPr>
        <w:spacing w:line="360" w:lineRule="auto"/>
        <w:ind w:firstLine="338" w:firstLineChars="141"/>
        <w:rPr>
          <w:sz w:val="24"/>
        </w:rPr>
      </w:pPr>
      <w:r>
        <w:rPr>
          <w:sz w:val="24"/>
        </w:rPr>
        <w:t>c）本次修订以NB/T 35106-2017《水电工程</w:t>
      </w:r>
      <w:r>
        <w:rPr>
          <w:rFonts w:hint="eastAsia"/>
          <w:sz w:val="24"/>
        </w:rPr>
        <w:t>分标概算编制规定</w:t>
      </w:r>
      <w:r>
        <w:rPr>
          <w:sz w:val="24"/>
        </w:rPr>
        <w:t>》为基础，对相关内容进行补充、修改和完善，体现水电工程</w:t>
      </w:r>
      <w:r>
        <w:rPr>
          <w:rFonts w:hint="eastAsia"/>
          <w:sz w:val="24"/>
        </w:rPr>
        <w:t>项目建设管理和造价控制</w:t>
      </w:r>
      <w:r>
        <w:rPr>
          <w:sz w:val="24"/>
        </w:rPr>
        <w:t>的要求，同时保持编制</w:t>
      </w:r>
      <w:r>
        <w:rPr>
          <w:rFonts w:hint="eastAsia"/>
          <w:sz w:val="24"/>
        </w:rPr>
        <w:t>规定</w:t>
      </w:r>
      <w:r>
        <w:rPr>
          <w:sz w:val="24"/>
        </w:rPr>
        <w:t>的连续性和时效性。</w:t>
      </w:r>
    </w:p>
    <w:p w14:paraId="62B40160">
      <w:pPr>
        <w:pStyle w:val="2"/>
        <w:numPr>
          <w:ilvl w:val="0"/>
          <w:numId w:val="2"/>
        </w:numPr>
        <w:spacing w:before="0" w:after="0" w:line="360" w:lineRule="auto"/>
        <w:ind w:left="0" w:firstLine="560"/>
        <w:rPr>
          <w:rFonts w:eastAsia="黑体"/>
          <w:b w:val="0"/>
          <w:sz w:val="28"/>
          <w:szCs w:val="28"/>
        </w:rPr>
      </w:pPr>
      <w:bookmarkStart w:id="39" w:name="_Toc14685416"/>
      <w:bookmarkStart w:id="40" w:name="_Toc527708184"/>
      <w:bookmarkStart w:id="41" w:name="_Toc96979458"/>
      <w:bookmarkStart w:id="42" w:name="_Toc203588364"/>
      <w:bookmarkStart w:id="43" w:name="_Toc29735"/>
      <w:bookmarkStart w:id="44" w:name="_Toc14684877"/>
      <w:bookmarkStart w:id="45" w:name="_Toc14685322"/>
      <w:bookmarkStart w:id="46" w:name="_Toc14685350"/>
      <w:r>
        <w:rPr>
          <w:rFonts w:eastAsia="黑体"/>
          <w:b w:val="0"/>
          <w:sz w:val="28"/>
          <w:szCs w:val="28"/>
        </w:rPr>
        <w:t>主要修订内容</w:t>
      </w:r>
      <w:bookmarkEnd w:id="39"/>
      <w:bookmarkEnd w:id="40"/>
      <w:bookmarkEnd w:id="41"/>
      <w:bookmarkEnd w:id="42"/>
      <w:bookmarkEnd w:id="43"/>
      <w:bookmarkEnd w:id="44"/>
      <w:bookmarkEnd w:id="45"/>
      <w:bookmarkEnd w:id="46"/>
    </w:p>
    <w:p w14:paraId="3AFA0BC1">
      <w:pPr>
        <w:spacing w:line="360" w:lineRule="auto"/>
        <w:ind w:left="-141" w:firstLine="480" w:firstLineChars="200"/>
      </w:pPr>
      <w:r>
        <w:rPr>
          <w:sz w:val="24"/>
        </w:rPr>
        <w:t>a</w:t>
      </w:r>
      <w:r>
        <w:rPr>
          <w:rFonts w:hint="eastAsia"/>
          <w:sz w:val="24"/>
        </w:rPr>
        <w:t>）根据</w:t>
      </w:r>
      <w:r>
        <w:rPr>
          <w:sz w:val="24"/>
        </w:rPr>
        <w:t>GB/T 1.1</w:t>
      </w:r>
      <w:r>
        <w:rPr>
          <w:rFonts w:hint="eastAsia"/>
          <w:sz w:val="24"/>
        </w:rPr>
        <w:t>-</w:t>
      </w:r>
      <w:r>
        <w:rPr>
          <w:sz w:val="24"/>
        </w:rPr>
        <w:t>2020《标准化工作导则》</w:t>
      </w:r>
      <w:r>
        <w:rPr>
          <w:rFonts w:hint="eastAsia"/>
          <w:sz w:val="24"/>
        </w:rPr>
        <w:t>的要求，将“总则”修改为“总体要求”；</w:t>
      </w:r>
    </w:p>
    <w:p w14:paraId="1F6E394B">
      <w:pPr>
        <w:spacing w:line="360" w:lineRule="auto"/>
        <w:ind w:left="-141" w:firstLine="480" w:firstLineChars="200"/>
      </w:pPr>
      <w:r>
        <w:rPr>
          <w:rFonts w:hint="eastAsia"/>
          <w:sz w:val="24"/>
        </w:rPr>
        <w:t>b）根据NB</w:t>
      </w:r>
      <w:r>
        <w:rPr>
          <w:sz w:val="24"/>
        </w:rPr>
        <w:t>/</w:t>
      </w:r>
      <w:r>
        <w:rPr>
          <w:rFonts w:hint="eastAsia"/>
          <w:sz w:val="24"/>
        </w:rPr>
        <w:t>T</w:t>
      </w:r>
      <w:r>
        <w:rPr>
          <w:sz w:val="24"/>
        </w:rPr>
        <w:t xml:space="preserve"> 11408-2023</w:t>
      </w:r>
      <w:r>
        <w:rPr>
          <w:rFonts w:hint="eastAsia"/>
          <w:sz w:val="24"/>
        </w:rPr>
        <w:t>《水电工程设计概算编制规定》等相关标准，调整了枢纽工程项目组成、项目划分、分标概算编制内容。</w:t>
      </w:r>
    </w:p>
    <w:p w14:paraId="61207B05">
      <w:pPr>
        <w:spacing w:line="360" w:lineRule="auto"/>
        <w:ind w:left="-141" w:firstLine="480" w:firstLineChars="200"/>
      </w:pPr>
      <w:r>
        <w:rPr>
          <w:sz w:val="24"/>
        </w:rPr>
        <w:t>c</w:t>
      </w:r>
      <w:r>
        <w:rPr>
          <w:rFonts w:hint="eastAsia"/>
          <w:sz w:val="24"/>
        </w:rPr>
        <w:t>）根据NB/T 10877</w:t>
      </w:r>
      <w:r>
        <w:rPr>
          <w:sz w:val="24"/>
        </w:rPr>
        <w:t>-2021</w:t>
      </w:r>
      <w:r>
        <w:rPr>
          <w:rFonts w:hint="eastAsia"/>
          <w:sz w:val="24"/>
        </w:rPr>
        <w:t>《水电工程建设征地移民安置补偿费用概（估）算编制规范》等相关标准调整了建设征地移民安置补偿部分组成内容、项目划分及分标概算编制内容；</w:t>
      </w:r>
    </w:p>
    <w:p w14:paraId="6F8AD805">
      <w:pPr>
        <w:spacing w:line="360" w:lineRule="auto"/>
        <w:ind w:left="-141" w:firstLine="480" w:firstLineChars="200"/>
      </w:pPr>
      <w:r>
        <w:rPr>
          <w:rFonts w:hint="eastAsia"/>
          <w:sz w:val="24"/>
        </w:rPr>
        <w:t>d）根据增值税价税分离的原则，枢纽工程单价中不包含税金，将核准概算中枢纽工程增值税分别计入各标段投资中。</w:t>
      </w:r>
    </w:p>
    <w:p w14:paraId="58086753">
      <w:pPr>
        <w:pStyle w:val="2"/>
        <w:spacing w:before="0" w:after="0" w:line="360" w:lineRule="auto"/>
        <w:ind w:firstLine="560"/>
        <w:rPr>
          <w:rFonts w:eastAsia="黑体"/>
          <w:b w:val="0"/>
          <w:sz w:val="28"/>
          <w:szCs w:val="28"/>
        </w:rPr>
      </w:pPr>
      <w:bookmarkStart w:id="47" w:name="_Toc527708187"/>
      <w:bookmarkStart w:id="48" w:name="_Toc14685353"/>
      <w:bookmarkStart w:id="49" w:name="_Toc14685325"/>
      <w:bookmarkStart w:id="50" w:name="_Toc14685419"/>
      <w:bookmarkStart w:id="51" w:name="_Toc96979459"/>
      <w:bookmarkStart w:id="52" w:name="_Toc203588365"/>
      <w:bookmarkStart w:id="53" w:name="_Toc14684880"/>
      <w:bookmarkStart w:id="54" w:name="_Toc10215"/>
      <w:r>
        <w:rPr>
          <w:rFonts w:eastAsia="黑体"/>
          <w:b w:val="0"/>
          <w:sz w:val="28"/>
          <w:szCs w:val="28"/>
        </w:rPr>
        <w:t>5 《编制</w:t>
      </w:r>
      <w:r>
        <w:rPr>
          <w:rFonts w:hint="eastAsia" w:eastAsia="黑体"/>
          <w:b w:val="0"/>
          <w:sz w:val="28"/>
          <w:szCs w:val="28"/>
        </w:rPr>
        <w:t>规定</w:t>
      </w:r>
      <w:r>
        <w:rPr>
          <w:rFonts w:eastAsia="黑体"/>
          <w:b w:val="0"/>
          <w:sz w:val="28"/>
          <w:szCs w:val="28"/>
        </w:rPr>
        <w:t>》各章节具体内容和修订情况</w:t>
      </w:r>
      <w:bookmarkEnd w:id="47"/>
      <w:bookmarkEnd w:id="48"/>
      <w:bookmarkEnd w:id="49"/>
      <w:bookmarkEnd w:id="50"/>
      <w:bookmarkEnd w:id="51"/>
      <w:bookmarkEnd w:id="52"/>
      <w:bookmarkEnd w:id="53"/>
      <w:bookmarkEnd w:id="54"/>
    </w:p>
    <w:p w14:paraId="4D8B80D1">
      <w:pPr>
        <w:pStyle w:val="3"/>
        <w:tabs>
          <w:tab w:val="left" w:pos="567"/>
        </w:tabs>
        <w:spacing w:before="0" w:after="0" w:line="360" w:lineRule="auto"/>
        <w:ind w:firstLine="480"/>
        <w:rPr>
          <w:rFonts w:ascii="Times New Roman" w:hAnsi="Times New Roman"/>
          <w:b w:val="0"/>
          <w:sz w:val="24"/>
          <w:szCs w:val="24"/>
        </w:rPr>
      </w:pPr>
      <w:bookmarkStart w:id="55" w:name="_Toc203588366"/>
      <w:bookmarkStart w:id="56" w:name="_Toc5884"/>
      <w:r>
        <w:rPr>
          <w:rFonts w:ascii="Times New Roman" w:hAnsi="Times New Roman"/>
          <w:b w:val="0"/>
          <w:sz w:val="24"/>
          <w:szCs w:val="24"/>
        </w:rPr>
        <w:t>5.1  范围</w:t>
      </w:r>
      <w:bookmarkEnd w:id="55"/>
      <w:bookmarkEnd w:id="56"/>
    </w:p>
    <w:p w14:paraId="7A1627F5">
      <w:pPr>
        <w:spacing w:line="360" w:lineRule="auto"/>
        <w:ind w:left="-141" w:firstLine="480" w:firstLineChars="200"/>
        <w:rPr>
          <w:sz w:val="24"/>
        </w:rPr>
      </w:pPr>
      <w:r>
        <w:rPr>
          <w:rFonts w:hint="eastAsia"/>
          <w:sz w:val="24"/>
        </w:rPr>
        <w:t>明确本标准</w:t>
      </w:r>
      <w:r>
        <w:rPr>
          <w:sz w:val="24"/>
        </w:rPr>
        <w:t>对</w:t>
      </w:r>
      <w:r>
        <w:rPr>
          <w:rFonts w:hint="eastAsia"/>
          <w:sz w:val="24"/>
        </w:rPr>
        <w:t>分标概算</w:t>
      </w:r>
      <w:r>
        <w:rPr>
          <w:sz w:val="24"/>
        </w:rPr>
        <w:t>编制所做的规定</w:t>
      </w:r>
      <w:r>
        <w:rPr>
          <w:rFonts w:hint="eastAsia"/>
          <w:sz w:val="24"/>
        </w:rPr>
        <w:t>以及</w:t>
      </w:r>
      <w:r>
        <w:rPr>
          <w:sz w:val="24"/>
        </w:rPr>
        <w:t>所适用的范围。</w:t>
      </w:r>
    </w:p>
    <w:p w14:paraId="7D1EE2ED">
      <w:pPr>
        <w:pStyle w:val="3"/>
        <w:tabs>
          <w:tab w:val="left" w:pos="567"/>
        </w:tabs>
        <w:spacing w:before="0" w:after="0" w:line="360" w:lineRule="auto"/>
        <w:ind w:firstLine="480"/>
        <w:rPr>
          <w:rFonts w:ascii="Times New Roman" w:hAnsi="Times New Roman"/>
          <w:b w:val="0"/>
          <w:sz w:val="24"/>
          <w:szCs w:val="24"/>
        </w:rPr>
      </w:pPr>
      <w:bookmarkStart w:id="57" w:name="_Toc203588367"/>
      <w:bookmarkStart w:id="58" w:name="_Toc8688"/>
      <w:r>
        <w:rPr>
          <w:rFonts w:ascii="Times New Roman" w:hAnsi="Times New Roman"/>
          <w:b w:val="0"/>
          <w:sz w:val="24"/>
          <w:szCs w:val="24"/>
        </w:rPr>
        <w:t>5.2  规范性引用文件</w:t>
      </w:r>
      <w:bookmarkEnd w:id="57"/>
      <w:bookmarkEnd w:id="58"/>
    </w:p>
    <w:p w14:paraId="3ED70957">
      <w:pPr>
        <w:spacing w:line="360" w:lineRule="auto"/>
        <w:ind w:left="-141" w:firstLine="480" w:firstLineChars="200"/>
        <w:rPr>
          <w:sz w:val="24"/>
        </w:rPr>
      </w:pPr>
      <w:r>
        <w:rPr>
          <w:sz w:val="24"/>
        </w:rPr>
        <w:t>明确本标准制订所引用的规程、规范。</w:t>
      </w:r>
    </w:p>
    <w:p w14:paraId="207BA56A">
      <w:pPr>
        <w:pStyle w:val="3"/>
        <w:tabs>
          <w:tab w:val="left" w:pos="567"/>
        </w:tabs>
        <w:spacing w:before="0" w:after="0" w:line="360" w:lineRule="auto"/>
        <w:ind w:firstLine="480"/>
        <w:rPr>
          <w:rFonts w:ascii="Times New Roman" w:hAnsi="Times New Roman"/>
          <w:b w:val="0"/>
          <w:sz w:val="24"/>
          <w:szCs w:val="24"/>
        </w:rPr>
      </w:pPr>
      <w:bookmarkStart w:id="59" w:name="_Toc21225"/>
      <w:bookmarkStart w:id="60" w:name="_Toc203588368"/>
      <w:r>
        <w:rPr>
          <w:rFonts w:ascii="Times New Roman" w:hAnsi="Times New Roman"/>
          <w:b w:val="0"/>
          <w:sz w:val="24"/>
          <w:szCs w:val="24"/>
        </w:rPr>
        <w:t>5.3  术语和定义</w:t>
      </w:r>
      <w:bookmarkEnd w:id="59"/>
      <w:bookmarkEnd w:id="60"/>
    </w:p>
    <w:p w14:paraId="166468FA">
      <w:pPr>
        <w:spacing w:line="360" w:lineRule="auto"/>
        <w:ind w:left="-141" w:firstLine="480" w:firstLineChars="200"/>
        <w:rPr>
          <w:sz w:val="24"/>
        </w:rPr>
      </w:pPr>
      <w:r>
        <w:rPr>
          <w:rFonts w:hint="eastAsia"/>
          <w:sz w:val="24"/>
        </w:rPr>
        <w:t>“分标概算”定义中的“施工分标方案”表述修改为“分标方案”。</w:t>
      </w:r>
    </w:p>
    <w:p w14:paraId="558BDC7B">
      <w:pPr>
        <w:spacing w:line="360" w:lineRule="auto"/>
        <w:ind w:left="-141" w:firstLine="480" w:firstLineChars="200"/>
        <w:rPr>
          <w:sz w:val="24"/>
        </w:rPr>
      </w:pPr>
      <w:r>
        <w:rPr>
          <w:rFonts w:hint="eastAsia"/>
          <w:sz w:val="24"/>
        </w:rPr>
        <w:t>增加了“标段预留费用”和“工程预留费用”术语的定义。</w:t>
      </w:r>
    </w:p>
    <w:p w14:paraId="22EE32A4">
      <w:pPr>
        <w:pStyle w:val="3"/>
        <w:tabs>
          <w:tab w:val="left" w:pos="567"/>
        </w:tabs>
        <w:spacing w:before="0" w:after="0" w:line="360" w:lineRule="auto"/>
        <w:ind w:firstLine="480"/>
        <w:rPr>
          <w:rFonts w:ascii="Times New Roman" w:hAnsi="Times New Roman"/>
          <w:b w:val="0"/>
          <w:sz w:val="24"/>
          <w:szCs w:val="24"/>
        </w:rPr>
      </w:pPr>
      <w:bookmarkStart w:id="61" w:name="_Toc203588369"/>
      <w:bookmarkStart w:id="62" w:name="_Toc31536"/>
      <w:r>
        <w:rPr>
          <w:rFonts w:ascii="Times New Roman" w:hAnsi="Times New Roman"/>
          <w:b w:val="0"/>
          <w:sz w:val="24"/>
          <w:szCs w:val="24"/>
        </w:rPr>
        <w:t xml:space="preserve">5.4  </w:t>
      </w:r>
      <w:r>
        <w:rPr>
          <w:rFonts w:hint="eastAsia" w:ascii="Times New Roman" w:hAnsi="Times New Roman"/>
          <w:b w:val="0"/>
          <w:sz w:val="24"/>
          <w:szCs w:val="24"/>
        </w:rPr>
        <w:t>总体</w:t>
      </w:r>
      <w:r>
        <w:rPr>
          <w:rFonts w:ascii="Times New Roman" w:hAnsi="Times New Roman"/>
          <w:b w:val="0"/>
          <w:sz w:val="24"/>
          <w:szCs w:val="24"/>
        </w:rPr>
        <w:t>要求</w:t>
      </w:r>
      <w:bookmarkEnd w:id="61"/>
      <w:bookmarkEnd w:id="62"/>
    </w:p>
    <w:p w14:paraId="0D7C3F87">
      <w:pPr>
        <w:spacing w:line="360" w:lineRule="auto"/>
        <w:ind w:left="-141" w:firstLine="480" w:firstLineChars="200"/>
        <w:rPr>
          <w:sz w:val="24"/>
        </w:rPr>
      </w:pPr>
      <w:r>
        <w:rPr>
          <w:sz w:val="24"/>
        </w:rPr>
        <w:t>根据《标准化工作导则》的文件结构，将2017版编制</w:t>
      </w:r>
      <w:r>
        <w:rPr>
          <w:rFonts w:hint="eastAsia"/>
          <w:sz w:val="24"/>
        </w:rPr>
        <w:t>规定</w:t>
      </w:r>
      <w:r>
        <w:rPr>
          <w:sz w:val="24"/>
        </w:rPr>
        <w:t>的</w:t>
      </w:r>
      <w:r>
        <w:rPr>
          <w:rFonts w:hint="eastAsia"/>
          <w:sz w:val="24"/>
        </w:rPr>
        <w:t>“</w:t>
      </w:r>
      <w:r>
        <w:rPr>
          <w:sz w:val="24"/>
        </w:rPr>
        <w:t>总则</w:t>
      </w:r>
      <w:r>
        <w:rPr>
          <w:rFonts w:hint="eastAsia"/>
          <w:sz w:val="24"/>
        </w:rPr>
        <w:t>”</w:t>
      </w:r>
      <w:r>
        <w:rPr>
          <w:sz w:val="24"/>
        </w:rPr>
        <w:t>调整为</w:t>
      </w:r>
      <w:r>
        <w:rPr>
          <w:rFonts w:hint="eastAsia"/>
          <w:sz w:val="24"/>
        </w:rPr>
        <w:t>“总体要求”</w:t>
      </w:r>
      <w:r>
        <w:rPr>
          <w:sz w:val="24"/>
        </w:rPr>
        <w:t>。本章主要修订包括：</w:t>
      </w:r>
    </w:p>
    <w:p w14:paraId="7622243B">
      <w:pPr>
        <w:spacing w:line="360" w:lineRule="auto"/>
        <w:ind w:left="-141" w:firstLine="480" w:firstLineChars="200"/>
        <w:rPr>
          <w:sz w:val="24"/>
        </w:rPr>
      </w:pPr>
      <w:r>
        <w:rPr>
          <w:sz w:val="24"/>
        </w:rPr>
        <w:t>a）</w:t>
      </w:r>
      <w:r>
        <w:rPr>
          <w:rFonts w:hint="eastAsia"/>
          <w:sz w:val="24"/>
        </w:rPr>
        <w:t>增加分标概算的作用表述。</w:t>
      </w:r>
    </w:p>
    <w:p w14:paraId="26DE5575">
      <w:pPr>
        <w:spacing w:line="360" w:lineRule="auto"/>
        <w:ind w:left="-141" w:firstLine="480" w:firstLineChars="200"/>
        <w:rPr>
          <w:sz w:val="24"/>
        </w:rPr>
      </w:pPr>
      <w:r>
        <w:rPr>
          <w:rFonts w:hint="eastAsia"/>
          <w:sz w:val="24"/>
        </w:rPr>
        <w:t>b</w:t>
      </w:r>
      <w:r>
        <w:rPr>
          <w:sz w:val="24"/>
        </w:rPr>
        <w:t>）</w:t>
      </w:r>
      <w:r>
        <w:rPr>
          <w:rFonts w:hint="eastAsia"/>
          <w:sz w:val="24"/>
        </w:rPr>
        <w:t>修改</w:t>
      </w:r>
      <w:r>
        <w:rPr>
          <w:sz w:val="24"/>
        </w:rPr>
        <w:t>本</w:t>
      </w:r>
      <w:r>
        <w:rPr>
          <w:rFonts w:hint="eastAsia"/>
          <w:sz w:val="24"/>
        </w:rPr>
        <w:t>标准</w:t>
      </w:r>
      <w:r>
        <w:rPr>
          <w:sz w:val="24"/>
        </w:rPr>
        <w:t>配套使用的规范、编规和定额等文件</w:t>
      </w:r>
      <w:r>
        <w:rPr>
          <w:rFonts w:hint="eastAsia"/>
          <w:sz w:val="24"/>
        </w:rPr>
        <w:t>。</w:t>
      </w:r>
    </w:p>
    <w:p w14:paraId="6608C970">
      <w:pPr>
        <w:spacing w:line="360" w:lineRule="auto"/>
        <w:ind w:left="-141" w:firstLine="480" w:firstLineChars="200"/>
        <w:rPr>
          <w:sz w:val="24"/>
        </w:rPr>
      </w:pPr>
      <w:r>
        <w:rPr>
          <w:rFonts w:hint="eastAsia"/>
          <w:sz w:val="24"/>
        </w:rPr>
        <w:t>c）增加分标概算文件编制流程、分标概算编制人员要求。</w:t>
      </w:r>
    </w:p>
    <w:p w14:paraId="77B14A5B">
      <w:pPr>
        <w:pStyle w:val="3"/>
        <w:tabs>
          <w:tab w:val="left" w:pos="567"/>
        </w:tabs>
        <w:spacing w:before="0" w:after="0" w:line="360" w:lineRule="auto"/>
        <w:ind w:firstLine="480"/>
        <w:rPr>
          <w:rFonts w:ascii="Times New Roman" w:hAnsi="Times New Roman"/>
          <w:b w:val="0"/>
          <w:sz w:val="24"/>
          <w:szCs w:val="24"/>
        </w:rPr>
      </w:pPr>
      <w:bookmarkStart w:id="63" w:name="_Toc203588370"/>
      <w:bookmarkStart w:id="64" w:name="_Toc32436"/>
      <w:r>
        <w:rPr>
          <w:rFonts w:ascii="Times New Roman" w:hAnsi="Times New Roman"/>
          <w:b w:val="0"/>
          <w:sz w:val="24"/>
          <w:szCs w:val="24"/>
        </w:rPr>
        <w:t xml:space="preserve">5.5  </w:t>
      </w:r>
      <w:r>
        <w:rPr>
          <w:rFonts w:hint="eastAsia" w:ascii="Times New Roman" w:hAnsi="Times New Roman"/>
          <w:b w:val="0"/>
          <w:sz w:val="24"/>
          <w:szCs w:val="24"/>
        </w:rPr>
        <w:t>分标概算</w:t>
      </w:r>
      <w:r>
        <w:rPr>
          <w:rFonts w:ascii="Times New Roman" w:hAnsi="Times New Roman"/>
          <w:b w:val="0"/>
          <w:sz w:val="24"/>
          <w:szCs w:val="24"/>
        </w:rPr>
        <w:t>项目</w:t>
      </w:r>
      <w:r>
        <w:rPr>
          <w:rFonts w:hint="eastAsia" w:ascii="Times New Roman" w:hAnsi="Times New Roman"/>
          <w:b w:val="0"/>
          <w:sz w:val="24"/>
          <w:szCs w:val="24"/>
        </w:rPr>
        <w:t>组成及</w:t>
      </w:r>
      <w:r>
        <w:rPr>
          <w:rFonts w:ascii="Times New Roman" w:hAnsi="Times New Roman"/>
          <w:b w:val="0"/>
          <w:sz w:val="24"/>
          <w:szCs w:val="24"/>
        </w:rPr>
        <w:t>划分</w:t>
      </w:r>
      <w:bookmarkEnd w:id="63"/>
      <w:bookmarkEnd w:id="64"/>
    </w:p>
    <w:p w14:paraId="56439FBA">
      <w:pPr>
        <w:spacing w:line="360" w:lineRule="auto"/>
        <w:ind w:left="-141" w:firstLine="480" w:firstLineChars="200"/>
        <w:rPr>
          <w:sz w:val="24"/>
        </w:rPr>
      </w:pPr>
      <w:r>
        <w:rPr>
          <w:sz w:val="24"/>
        </w:rPr>
        <w:t>主要修订内容如下：</w:t>
      </w:r>
    </w:p>
    <w:p w14:paraId="709462AE">
      <w:pPr>
        <w:spacing w:line="360" w:lineRule="auto"/>
        <w:ind w:left="-141" w:firstLine="480" w:firstLineChars="200"/>
        <w:rPr>
          <w:sz w:val="24"/>
        </w:rPr>
      </w:pPr>
      <w:r>
        <w:rPr>
          <w:sz w:val="24"/>
        </w:rPr>
        <w:t>a）一般</w:t>
      </w:r>
      <w:r>
        <w:rPr>
          <w:rFonts w:hint="eastAsia"/>
          <w:sz w:val="24"/>
        </w:rPr>
        <w:t>要求</w:t>
      </w:r>
    </w:p>
    <w:p w14:paraId="38EC4CF0">
      <w:pPr>
        <w:spacing w:line="360" w:lineRule="auto"/>
        <w:ind w:left="-142" w:firstLine="720" w:firstLineChars="300"/>
        <w:rPr>
          <w:sz w:val="24"/>
        </w:rPr>
      </w:pPr>
      <w:r>
        <w:rPr>
          <w:sz w:val="24"/>
        </w:rPr>
        <w:t>1）将</w:t>
      </w:r>
      <w:r>
        <w:rPr>
          <w:rFonts w:hint="eastAsia"/>
          <w:sz w:val="24"/>
        </w:rPr>
        <w:t>“</w:t>
      </w:r>
      <w:r>
        <w:rPr>
          <w:sz w:val="24"/>
        </w:rPr>
        <w:t>概述</w:t>
      </w:r>
      <w:r>
        <w:rPr>
          <w:rFonts w:hint="eastAsia"/>
          <w:sz w:val="24"/>
        </w:rPr>
        <w:t>”</w:t>
      </w:r>
      <w:r>
        <w:rPr>
          <w:sz w:val="24"/>
        </w:rPr>
        <w:t>修改为</w:t>
      </w:r>
      <w:r>
        <w:rPr>
          <w:rFonts w:hint="eastAsia"/>
          <w:sz w:val="24"/>
        </w:rPr>
        <w:t>“一般要求”。</w:t>
      </w:r>
    </w:p>
    <w:p w14:paraId="68BDA8DF">
      <w:pPr>
        <w:spacing w:line="360" w:lineRule="auto"/>
        <w:ind w:left="-142" w:firstLine="720" w:firstLineChars="300"/>
        <w:rPr>
          <w:sz w:val="24"/>
        </w:rPr>
      </w:pPr>
      <w:r>
        <w:rPr>
          <w:sz w:val="24"/>
        </w:rPr>
        <w:t>2）</w:t>
      </w:r>
      <w:r>
        <w:rPr>
          <w:rFonts w:hint="eastAsia"/>
          <w:sz w:val="24"/>
        </w:rPr>
        <w:t>由于NB/T 10877</w:t>
      </w:r>
      <w:r>
        <w:rPr>
          <w:sz w:val="24"/>
        </w:rPr>
        <w:t>-2021</w:t>
      </w:r>
      <w:r>
        <w:rPr>
          <w:rFonts w:hint="eastAsia"/>
          <w:sz w:val="24"/>
        </w:rPr>
        <w:t>《水电工程建设征地移民安置补偿费用概（估）算编制规范》和NB</w:t>
      </w:r>
      <w:r>
        <w:rPr>
          <w:sz w:val="24"/>
        </w:rPr>
        <w:t>/</w:t>
      </w:r>
      <w:r>
        <w:rPr>
          <w:rFonts w:hint="eastAsia"/>
          <w:sz w:val="24"/>
        </w:rPr>
        <w:t>T</w:t>
      </w:r>
      <w:r>
        <w:rPr>
          <w:sz w:val="24"/>
        </w:rPr>
        <w:t xml:space="preserve"> 11173-2023</w:t>
      </w:r>
      <w:r>
        <w:rPr>
          <w:rFonts w:hint="eastAsia"/>
          <w:sz w:val="24"/>
        </w:rPr>
        <w:t>《抽水蓄能电站建设征地移民安置规划设计规范》中项目划分存在差异，而在项目实际建设过程中，建设征地移民安置补偿工作一般专项实施或交由政府负责组织实施，与枢纽工程相比风险相对可控，因此，为规范和简化分标概算中建设征地移民项目划分和费用计列形式，结合NB</w:t>
      </w:r>
      <w:r>
        <w:rPr>
          <w:sz w:val="24"/>
        </w:rPr>
        <w:t>/</w:t>
      </w:r>
      <w:r>
        <w:rPr>
          <w:rFonts w:hint="eastAsia"/>
          <w:sz w:val="24"/>
        </w:rPr>
        <w:t>T</w:t>
      </w:r>
      <w:r>
        <w:rPr>
          <w:sz w:val="24"/>
        </w:rPr>
        <w:t xml:space="preserve"> 11408-2023</w:t>
      </w:r>
      <w:r>
        <w:rPr>
          <w:rFonts w:hint="eastAsia"/>
          <w:sz w:val="24"/>
        </w:rPr>
        <w:t>《水电工程设计概算编制规定》概算总表中的形式，将建设征地移民安置补偿项目划分调整为水库淹没影响区部分、枢纽工程建设区部分和独立费用。</w:t>
      </w:r>
    </w:p>
    <w:p w14:paraId="399816A0">
      <w:pPr>
        <w:spacing w:line="360" w:lineRule="auto"/>
        <w:ind w:left="-142" w:firstLine="720" w:firstLineChars="300"/>
        <w:rPr>
          <w:sz w:val="24"/>
        </w:rPr>
      </w:pPr>
      <w:r>
        <w:rPr>
          <w:rFonts w:hint="eastAsia"/>
          <w:sz w:val="24"/>
        </w:rPr>
        <w:t>3）修改分标概算项目划分图。</w:t>
      </w:r>
    </w:p>
    <w:p w14:paraId="4A2BD7B9">
      <w:pPr>
        <w:spacing w:line="360" w:lineRule="auto"/>
        <w:ind w:left="-141" w:firstLine="480" w:firstLineChars="200"/>
        <w:rPr>
          <w:sz w:val="24"/>
        </w:rPr>
      </w:pPr>
      <w:r>
        <w:rPr>
          <w:sz w:val="24"/>
        </w:rPr>
        <w:t>b</w:t>
      </w:r>
      <w:r>
        <w:rPr>
          <w:rFonts w:hint="eastAsia"/>
          <w:sz w:val="24"/>
        </w:rPr>
        <w:t>）</w:t>
      </w:r>
      <w:r>
        <w:rPr>
          <w:sz w:val="24"/>
        </w:rPr>
        <w:t>枢纽工程项目组成</w:t>
      </w:r>
      <w:r>
        <w:rPr>
          <w:rFonts w:hint="eastAsia"/>
          <w:sz w:val="24"/>
        </w:rPr>
        <w:t>及划分</w:t>
      </w:r>
    </w:p>
    <w:p w14:paraId="4DE891D1">
      <w:pPr>
        <w:spacing w:line="360" w:lineRule="auto"/>
        <w:ind w:left="-142" w:firstLine="720" w:firstLineChars="300"/>
        <w:rPr>
          <w:sz w:val="24"/>
        </w:rPr>
      </w:pPr>
      <w:r>
        <w:rPr>
          <w:sz w:val="24"/>
        </w:rPr>
        <w:t>1</w:t>
      </w:r>
      <w:r>
        <w:rPr>
          <w:rFonts w:hint="eastAsia"/>
          <w:sz w:val="24"/>
        </w:rPr>
        <w:t>）组成及划分原则</w:t>
      </w:r>
    </w:p>
    <w:p w14:paraId="7629D9DF">
      <w:pPr>
        <w:spacing w:line="360" w:lineRule="auto"/>
        <w:ind w:left="-142" w:firstLine="720" w:firstLineChars="300"/>
        <w:rPr>
          <w:sz w:val="24"/>
        </w:rPr>
      </w:pPr>
      <w:r>
        <w:rPr>
          <w:rFonts w:hint="eastAsia"/>
          <w:sz w:val="24"/>
        </w:rPr>
        <w:t>多标段出现的施工辅助工程中，“施工管理信息系统工程”名称修改为“工程建设管理信息化数字化工程”，增加“安全生产措施”。</w:t>
      </w:r>
    </w:p>
    <w:p w14:paraId="0191A7FF">
      <w:pPr>
        <w:spacing w:line="360" w:lineRule="auto"/>
        <w:ind w:left="-142" w:firstLine="720" w:firstLineChars="300"/>
        <w:rPr>
          <w:sz w:val="24"/>
        </w:rPr>
      </w:pPr>
      <w:r>
        <w:rPr>
          <w:sz w:val="24"/>
        </w:rPr>
        <w:t>2</w:t>
      </w:r>
      <w:r>
        <w:rPr>
          <w:rFonts w:hint="eastAsia"/>
          <w:sz w:val="24"/>
        </w:rPr>
        <w:t>）前期施工准备工程</w:t>
      </w:r>
    </w:p>
    <w:p w14:paraId="718A472F">
      <w:pPr>
        <w:spacing w:line="360" w:lineRule="auto"/>
        <w:ind w:left="-142" w:firstLine="720" w:firstLineChars="300"/>
        <w:rPr>
          <w:sz w:val="24"/>
        </w:rPr>
      </w:pPr>
      <w:r>
        <w:rPr>
          <w:rFonts w:hint="eastAsia"/>
          <w:sz w:val="24"/>
        </w:rPr>
        <w:t>前期施工准备工程定义修改，“独立成标的建筑安装工程”修改为“独立成标的建筑、安装工程以及标段内需采购的设备”。</w:t>
      </w:r>
    </w:p>
    <w:p w14:paraId="01840EF3">
      <w:pPr>
        <w:spacing w:line="360" w:lineRule="auto"/>
        <w:ind w:left="-142" w:firstLine="720" w:firstLineChars="300"/>
        <w:rPr>
          <w:sz w:val="24"/>
        </w:rPr>
      </w:pPr>
      <w:r>
        <w:rPr>
          <w:rFonts w:hint="eastAsia"/>
          <w:sz w:val="24"/>
        </w:rPr>
        <w:t>交通工程中，“交通工程设施维护与管理”修改为“交通工程设施的运行、维护与管理”。</w:t>
      </w:r>
    </w:p>
    <w:p w14:paraId="0B46C461">
      <w:pPr>
        <w:spacing w:line="360" w:lineRule="auto"/>
        <w:ind w:left="-142" w:firstLine="720" w:firstLineChars="300"/>
        <w:rPr>
          <w:sz w:val="24"/>
        </w:rPr>
      </w:pPr>
      <w:r>
        <w:rPr>
          <w:rFonts w:hint="eastAsia"/>
          <w:sz w:val="24"/>
        </w:rPr>
        <w:t>施工供电工程中，增加“供电设施工程的初期运行、维护与管理”。</w:t>
      </w:r>
    </w:p>
    <w:p w14:paraId="28BD731A">
      <w:pPr>
        <w:spacing w:line="360" w:lineRule="auto"/>
        <w:ind w:left="-142" w:firstLine="720" w:firstLineChars="300"/>
        <w:rPr>
          <w:sz w:val="24"/>
        </w:rPr>
      </w:pPr>
      <w:r>
        <w:rPr>
          <w:rFonts w:hint="eastAsia"/>
          <w:sz w:val="24"/>
        </w:rPr>
        <w:t>工程建设管理信息化数字化工程中，将“施工管理信息系统”修改为“为满足工程建设管理需要而提前实施的工程建设管理信息化数字化工程”，项目内容增加“建设期电站智能化工程、工程建设管理信息化数字化工程的运行、维护与管理等”。</w:t>
      </w:r>
    </w:p>
    <w:p w14:paraId="0B7FA07F">
      <w:pPr>
        <w:spacing w:line="360" w:lineRule="auto"/>
        <w:ind w:left="-142" w:firstLine="720" w:firstLineChars="300"/>
        <w:rPr>
          <w:sz w:val="24"/>
        </w:rPr>
      </w:pPr>
      <w:r>
        <w:rPr>
          <w:rFonts w:hint="eastAsia"/>
          <w:sz w:val="24"/>
        </w:rPr>
        <w:t>混凝土生产及浇筑系统工程中，增加“配套设施”。</w:t>
      </w:r>
    </w:p>
    <w:p w14:paraId="1949BF36">
      <w:pPr>
        <w:spacing w:line="360" w:lineRule="auto"/>
        <w:ind w:left="-142" w:firstLine="720" w:firstLineChars="300"/>
        <w:rPr>
          <w:sz w:val="24"/>
        </w:rPr>
      </w:pPr>
      <w:r>
        <w:rPr>
          <w:rFonts w:hint="eastAsia"/>
          <w:sz w:val="24"/>
        </w:rPr>
        <w:t>导流工程中，增加“导流底孔”“蓄水期下游临时供水工程”“导流工程设施的运行、维护与管理”。</w:t>
      </w:r>
    </w:p>
    <w:p w14:paraId="0BED7739">
      <w:pPr>
        <w:spacing w:line="360" w:lineRule="auto"/>
        <w:ind w:left="-142" w:firstLine="720" w:firstLineChars="300"/>
        <w:rPr>
          <w:sz w:val="24"/>
        </w:rPr>
      </w:pPr>
      <w:r>
        <w:rPr>
          <w:rFonts w:hint="eastAsia"/>
          <w:sz w:val="24"/>
        </w:rPr>
        <w:t>房屋建筑工程中，“生活用房及附属设施”名称修改为“值班公寓及附属设施”。</w:t>
      </w:r>
    </w:p>
    <w:p w14:paraId="1E3F5B4B">
      <w:pPr>
        <w:spacing w:line="360" w:lineRule="auto"/>
        <w:ind w:left="-142" w:firstLine="720" w:firstLineChars="300"/>
        <w:rPr>
          <w:sz w:val="24"/>
        </w:rPr>
      </w:pPr>
      <w:r>
        <w:rPr>
          <w:sz w:val="24"/>
        </w:rPr>
        <w:t>3</w:t>
      </w:r>
      <w:r>
        <w:rPr>
          <w:rFonts w:hint="eastAsia"/>
          <w:sz w:val="24"/>
        </w:rPr>
        <w:t>）主体建筑安装工程</w:t>
      </w:r>
    </w:p>
    <w:p w14:paraId="517FD8CE">
      <w:pPr>
        <w:spacing w:line="360" w:lineRule="auto"/>
        <w:ind w:left="-142" w:firstLine="720" w:firstLineChars="300"/>
        <w:rPr>
          <w:sz w:val="24"/>
        </w:rPr>
      </w:pPr>
      <w:r>
        <w:rPr>
          <w:rFonts w:hint="eastAsia"/>
          <w:sz w:val="24"/>
        </w:rPr>
        <w:t>主体建筑安装工程定义修改，“独立成标的主体建筑、安装工程以及标段内需采购的设备”修改为“独立成标的建筑、安装工程以及标段内需采购的设备”。</w:t>
      </w:r>
    </w:p>
    <w:p w14:paraId="6E454A34">
      <w:pPr>
        <w:spacing w:line="360" w:lineRule="auto"/>
        <w:ind w:left="-142" w:firstLine="720" w:firstLineChars="300"/>
        <w:rPr>
          <w:sz w:val="24"/>
        </w:rPr>
      </w:pPr>
      <w:r>
        <w:rPr>
          <w:rFonts w:hint="eastAsia"/>
          <w:sz w:val="24"/>
        </w:rPr>
        <w:t>一般项目中，“施工管理信息系统工程”名称修改为“工程建设管理信息化数字化工程”，增加“安全生产措施”。</w:t>
      </w:r>
    </w:p>
    <w:p w14:paraId="71F0BE65">
      <w:pPr>
        <w:spacing w:line="360" w:lineRule="auto"/>
        <w:ind w:left="-142" w:firstLine="720" w:firstLineChars="300"/>
        <w:rPr>
          <w:sz w:val="24"/>
        </w:rPr>
      </w:pPr>
      <w:r>
        <w:rPr>
          <w:rFonts w:hint="eastAsia"/>
          <w:sz w:val="24"/>
        </w:rPr>
        <w:t>建筑工程中，“挡（蓄）水建筑物”名称修改为“挡水建筑物”，“航运过坝建筑物”名称修改为“通航建筑物”。</w:t>
      </w:r>
    </w:p>
    <w:p w14:paraId="54BF3065">
      <w:pPr>
        <w:spacing w:line="360" w:lineRule="auto"/>
        <w:ind w:left="-142" w:firstLine="720" w:firstLineChars="300"/>
        <w:rPr>
          <w:sz w:val="24"/>
        </w:rPr>
      </w:pPr>
      <w:r>
        <w:rPr>
          <w:rFonts w:hint="eastAsia"/>
          <w:sz w:val="24"/>
        </w:rPr>
        <w:t>环境保护和水土保持专项工程中，根据最新的《水电工程环境保护专项投资编制细则》《水电工程水土保持专项投资编制细则》调整环境保护和水土保持专项工程组成内容。</w:t>
      </w:r>
    </w:p>
    <w:p w14:paraId="190D8569">
      <w:pPr>
        <w:spacing w:line="360" w:lineRule="auto"/>
        <w:ind w:left="-142" w:firstLine="720" w:firstLineChars="300"/>
        <w:rPr>
          <w:sz w:val="24"/>
        </w:rPr>
      </w:pPr>
      <w:r>
        <w:rPr>
          <w:rFonts w:hint="eastAsia"/>
          <w:sz w:val="24"/>
        </w:rPr>
        <w:t>机电设备及安装工程中，“航运过坝设备安装工程”名称修改为“通航设备安装工程”。</w:t>
      </w:r>
    </w:p>
    <w:p w14:paraId="13249091">
      <w:pPr>
        <w:spacing w:line="360" w:lineRule="auto"/>
        <w:ind w:left="-142" w:firstLine="720" w:firstLineChars="300"/>
        <w:rPr>
          <w:sz w:val="24"/>
        </w:rPr>
      </w:pPr>
      <w:r>
        <w:rPr>
          <w:rFonts w:hint="eastAsia"/>
          <w:sz w:val="24"/>
        </w:rPr>
        <w:t>金属结构设备及安装工程中，“主要包括闸门、启闭机、拦污设备、升船机、航运过坝等设备、压力钢管制作及安装工程、其他金属结构设备安装工程以及标段内需采购的设备等”表述修改为“主要包括闸门、启闭、拦漂、拦污、升船机、过坝等设备安装工程，压力钢管制作及安装工程，其他金属结构设备安装工程以及标段内需采购的设备等”。</w:t>
      </w:r>
    </w:p>
    <w:p w14:paraId="40F65CEC">
      <w:pPr>
        <w:spacing w:line="360" w:lineRule="auto"/>
        <w:ind w:left="-142" w:firstLine="720" w:firstLineChars="300"/>
        <w:rPr>
          <w:sz w:val="24"/>
        </w:rPr>
      </w:pPr>
      <w:r>
        <w:rPr>
          <w:sz w:val="24"/>
        </w:rPr>
        <w:t>4</w:t>
      </w:r>
      <w:r>
        <w:rPr>
          <w:rFonts w:hint="eastAsia"/>
          <w:sz w:val="24"/>
        </w:rPr>
        <w:t>）设备采购工程</w:t>
      </w:r>
    </w:p>
    <w:p w14:paraId="43DA1ABE">
      <w:pPr>
        <w:spacing w:line="360" w:lineRule="auto"/>
        <w:ind w:left="-142" w:firstLine="720" w:firstLineChars="300"/>
        <w:rPr>
          <w:sz w:val="24"/>
        </w:rPr>
      </w:pPr>
      <w:r>
        <w:rPr>
          <w:rFonts w:hint="eastAsia"/>
          <w:sz w:val="24"/>
        </w:rPr>
        <w:t>机电设备采购工程中，“航运过坝设备”名称修改为“通航设备”。</w:t>
      </w:r>
    </w:p>
    <w:p w14:paraId="6F24B301">
      <w:pPr>
        <w:spacing w:line="360" w:lineRule="auto"/>
        <w:ind w:left="-142" w:firstLine="720" w:firstLineChars="300"/>
        <w:rPr>
          <w:sz w:val="24"/>
        </w:rPr>
      </w:pPr>
      <w:r>
        <w:rPr>
          <w:rFonts w:hint="eastAsia"/>
          <w:sz w:val="24"/>
        </w:rPr>
        <w:t>金属结构设备采购工程中，“闸门、启闭机、拦污设备、航运过坝等设备、升船机和其他金属结构设备等采购”表述修改为“闸门、启闭、拦漂、拦污、升船机、过坝设备和其他金属结构设备等采购”。</w:t>
      </w:r>
    </w:p>
    <w:p w14:paraId="5CE2018C">
      <w:pPr>
        <w:spacing w:line="360" w:lineRule="auto"/>
        <w:ind w:left="-142" w:firstLine="720" w:firstLineChars="300"/>
        <w:rPr>
          <w:sz w:val="24"/>
        </w:rPr>
      </w:pPr>
      <w:r>
        <w:rPr>
          <w:sz w:val="24"/>
        </w:rPr>
        <w:t>5</w:t>
      </w:r>
      <w:r>
        <w:rPr>
          <w:rFonts w:hint="eastAsia"/>
          <w:sz w:val="24"/>
        </w:rPr>
        <w:t>）专项工程</w:t>
      </w:r>
    </w:p>
    <w:p w14:paraId="631CE19E">
      <w:pPr>
        <w:spacing w:line="360" w:lineRule="auto"/>
        <w:ind w:left="-142" w:firstLine="720" w:firstLineChars="300"/>
        <w:rPr>
          <w:sz w:val="24"/>
        </w:rPr>
      </w:pPr>
      <w:r>
        <w:rPr>
          <w:rFonts w:hint="eastAsia"/>
          <w:sz w:val="24"/>
        </w:rPr>
        <w:t>增加“施工供电工程”，并增加相应表述。</w:t>
      </w:r>
    </w:p>
    <w:p w14:paraId="6FB774AA">
      <w:pPr>
        <w:spacing w:line="360" w:lineRule="auto"/>
        <w:ind w:left="-142" w:firstLine="720" w:firstLineChars="300"/>
        <w:rPr>
          <w:sz w:val="24"/>
        </w:rPr>
      </w:pPr>
      <w:r>
        <w:rPr>
          <w:rFonts w:hint="eastAsia"/>
          <w:sz w:val="24"/>
        </w:rPr>
        <w:t>“劳动安全与工业卫生工程”名称修改为“安全设施与应急工程”，并修改相应表述。</w:t>
      </w:r>
    </w:p>
    <w:p w14:paraId="13A468AD">
      <w:pPr>
        <w:spacing w:line="360" w:lineRule="auto"/>
        <w:ind w:left="-142" w:firstLine="720" w:firstLineChars="300"/>
        <w:rPr>
          <w:sz w:val="24"/>
        </w:rPr>
      </w:pPr>
      <w:r>
        <w:rPr>
          <w:rFonts w:hint="eastAsia"/>
          <w:sz w:val="24"/>
        </w:rPr>
        <w:t>增加“工程信息化数字化工程”，并增加相应表述。</w:t>
      </w:r>
    </w:p>
    <w:p w14:paraId="4F09C35F">
      <w:pPr>
        <w:spacing w:line="360" w:lineRule="auto"/>
        <w:ind w:left="-142" w:firstLine="720" w:firstLineChars="300"/>
        <w:rPr>
          <w:sz w:val="24"/>
        </w:rPr>
      </w:pPr>
      <w:r>
        <w:rPr>
          <w:rFonts w:hint="eastAsia"/>
          <w:sz w:val="24"/>
        </w:rPr>
        <w:t>修改专项工程项目划分图。</w:t>
      </w:r>
    </w:p>
    <w:p w14:paraId="00297E07">
      <w:pPr>
        <w:spacing w:line="360" w:lineRule="auto"/>
        <w:ind w:left="-142" w:firstLine="720" w:firstLineChars="300"/>
        <w:rPr>
          <w:sz w:val="24"/>
        </w:rPr>
      </w:pPr>
      <w:r>
        <w:rPr>
          <w:sz w:val="24"/>
        </w:rPr>
        <w:t>6</w:t>
      </w:r>
      <w:r>
        <w:rPr>
          <w:rFonts w:hint="eastAsia"/>
          <w:sz w:val="24"/>
        </w:rPr>
        <w:t>）项目技术服务费</w:t>
      </w:r>
    </w:p>
    <w:p w14:paraId="6CADACA8">
      <w:pPr>
        <w:spacing w:line="360" w:lineRule="auto"/>
        <w:ind w:left="-142" w:firstLine="720" w:firstLineChars="300"/>
        <w:rPr>
          <w:sz w:val="24"/>
        </w:rPr>
      </w:pPr>
      <w:r>
        <w:rPr>
          <w:rFonts w:hint="eastAsia"/>
          <w:sz w:val="24"/>
        </w:rPr>
        <w:t>“独立费用”明确为“枢纽工程独立费用”。</w:t>
      </w:r>
    </w:p>
    <w:p w14:paraId="20571D77">
      <w:pPr>
        <w:spacing w:line="360" w:lineRule="auto"/>
        <w:ind w:left="-142" w:firstLine="720" w:firstLineChars="300"/>
        <w:rPr>
          <w:sz w:val="24"/>
        </w:rPr>
      </w:pPr>
      <w:r>
        <w:rPr>
          <w:rFonts w:hint="eastAsia"/>
          <w:sz w:val="24"/>
        </w:rPr>
        <w:t>删除“工程前期费的规划及预可行性研究阶段勘察设计工作费用”表述。</w:t>
      </w:r>
    </w:p>
    <w:p w14:paraId="63886676">
      <w:pPr>
        <w:spacing w:line="360" w:lineRule="auto"/>
        <w:ind w:left="-142" w:firstLine="720" w:firstLineChars="300"/>
        <w:rPr>
          <w:sz w:val="24"/>
        </w:rPr>
      </w:pPr>
      <w:r>
        <w:rPr>
          <w:rFonts w:hint="eastAsia"/>
          <w:sz w:val="24"/>
        </w:rPr>
        <w:t>“水电工程定额标准编制管理费”名称修改为“水电工程定额标准测定编制费”。</w:t>
      </w:r>
    </w:p>
    <w:p w14:paraId="791FF25E">
      <w:pPr>
        <w:spacing w:line="360" w:lineRule="auto"/>
        <w:ind w:left="-142" w:firstLine="720" w:firstLineChars="300"/>
        <w:rPr>
          <w:sz w:val="24"/>
        </w:rPr>
      </w:pPr>
      <w:r>
        <w:rPr>
          <w:rFonts w:hint="eastAsia"/>
          <w:sz w:val="24"/>
        </w:rPr>
        <w:t>删除“其中，咨询服务费、项目技术经济评审费仅包括以建筑及安装工程费、工程永久设备费为计算基数的内容”表述。</w:t>
      </w:r>
    </w:p>
    <w:p w14:paraId="26B81A0D">
      <w:pPr>
        <w:spacing w:line="360" w:lineRule="auto"/>
        <w:ind w:left="-142" w:firstLine="720" w:firstLineChars="300"/>
        <w:rPr>
          <w:sz w:val="24"/>
        </w:rPr>
      </w:pPr>
      <w:r>
        <w:rPr>
          <w:sz w:val="24"/>
        </w:rPr>
        <w:t>7</w:t>
      </w:r>
      <w:r>
        <w:rPr>
          <w:rFonts w:hint="eastAsia"/>
          <w:sz w:val="24"/>
        </w:rPr>
        <w:t>）项目管理费</w:t>
      </w:r>
    </w:p>
    <w:p w14:paraId="6F7AA723">
      <w:pPr>
        <w:spacing w:line="360" w:lineRule="auto"/>
        <w:ind w:left="-142" w:firstLine="720" w:firstLineChars="300"/>
        <w:rPr>
          <w:sz w:val="24"/>
        </w:rPr>
      </w:pPr>
      <w:r>
        <w:rPr>
          <w:rFonts w:hint="eastAsia"/>
          <w:sz w:val="24"/>
        </w:rPr>
        <w:t>“项目管理费主要包括独立费用中工程前期费的管理性费用、工程建设管理费、生产准备费、其他税费”表述修改为“项目管理费主要包括枢纽工程独立费用中的前期管理费、工程建设管理费、生产准备费以及其他税费”。</w:t>
      </w:r>
    </w:p>
    <w:p w14:paraId="5B9CB466">
      <w:pPr>
        <w:spacing w:line="360" w:lineRule="auto"/>
        <w:ind w:left="-142" w:firstLine="720" w:firstLineChars="300"/>
        <w:rPr>
          <w:sz w:val="24"/>
        </w:rPr>
      </w:pPr>
      <w:r>
        <w:rPr>
          <w:rFonts w:hint="eastAsia"/>
          <w:sz w:val="24"/>
        </w:rPr>
        <w:t>删除“其中，工程建设管理费仅包括以建筑及安装工程费、工程永久设备费为计算基数的内容；其他税费指与枢纽工程相关的费用”表述。</w:t>
      </w:r>
    </w:p>
    <w:p w14:paraId="43660622">
      <w:pPr>
        <w:spacing w:line="360" w:lineRule="auto"/>
        <w:ind w:left="-141" w:firstLine="480" w:firstLineChars="200"/>
        <w:rPr>
          <w:sz w:val="24"/>
        </w:rPr>
      </w:pPr>
      <w:r>
        <w:rPr>
          <w:sz w:val="24"/>
        </w:rPr>
        <w:t>c）建设征地移民安置补偿项目组成</w:t>
      </w:r>
      <w:r>
        <w:rPr>
          <w:rFonts w:hint="eastAsia"/>
          <w:sz w:val="24"/>
        </w:rPr>
        <w:t>及划分</w:t>
      </w:r>
    </w:p>
    <w:p w14:paraId="5264851B">
      <w:pPr>
        <w:spacing w:line="360" w:lineRule="auto"/>
        <w:ind w:left="-142" w:firstLine="720" w:firstLineChars="300"/>
        <w:rPr>
          <w:sz w:val="24"/>
        </w:rPr>
      </w:pPr>
      <w:r>
        <w:rPr>
          <w:sz w:val="24"/>
        </w:rPr>
        <w:t>1</w:t>
      </w:r>
      <w:r>
        <w:rPr>
          <w:rFonts w:hint="eastAsia"/>
          <w:sz w:val="24"/>
        </w:rPr>
        <w:t>）建设征地移民安置补偿项目划分调整为水库淹没影响区部分、枢纽工程建设区部分和独立费用。</w:t>
      </w:r>
    </w:p>
    <w:p w14:paraId="3CEFA4DB">
      <w:pPr>
        <w:spacing w:line="360" w:lineRule="auto"/>
        <w:ind w:left="-142" w:firstLine="720" w:firstLineChars="300"/>
        <w:rPr>
          <w:sz w:val="24"/>
        </w:rPr>
      </w:pPr>
      <w:r>
        <w:rPr>
          <w:sz w:val="24"/>
        </w:rPr>
        <w:t>2</w:t>
      </w:r>
      <w:r>
        <w:rPr>
          <w:rFonts w:hint="eastAsia"/>
          <w:sz w:val="24"/>
        </w:rPr>
        <w:t>）增加二级项目划分执行要求。</w:t>
      </w:r>
    </w:p>
    <w:p w14:paraId="2CB4D92C">
      <w:pPr>
        <w:pStyle w:val="3"/>
        <w:tabs>
          <w:tab w:val="left" w:pos="567"/>
        </w:tabs>
        <w:spacing w:before="0" w:after="0" w:line="360" w:lineRule="auto"/>
        <w:ind w:firstLine="480"/>
        <w:rPr>
          <w:rFonts w:ascii="Times New Roman" w:hAnsi="Times New Roman"/>
          <w:b w:val="0"/>
          <w:sz w:val="24"/>
          <w:szCs w:val="24"/>
        </w:rPr>
      </w:pPr>
      <w:bookmarkStart w:id="65" w:name="_Toc13649"/>
      <w:bookmarkStart w:id="66" w:name="_Toc203588371"/>
      <w:r>
        <w:rPr>
          <w:rFonts w:ascii="Times New Roman" w:hAnsi="Times New Roman"/>
          <w:b w:val="0"/>
          <w:sz w:val="24"/>
          <w:szCs w:val="24"/>
        </w:rPr>
        <w:t xml:space="preserve">5.6  </w:t>
      </w:r>
      <w:bookmarkEnd w:id="65"/>
      <w:r>
        <w:rPr>
          <w:rFonts w:hint="eastAsia" w:ascii="Times New Roman" w:hAnsi="Times New Roman"/>
          <w:b w:val="0"/>
          <w:sz w:val="24"/>
          <w:szCs w:val="24"/>
        </w:rPr>
        <w:t>分标概算</w:t>
      </w:r>
      <w:r>
        <w:rPr>
          <w:rFonts w:ascii="Times New Roman" w:hAnsi="Times New Roman"/>
          <w:b w:val="0"/>
          <w:sz w:val="24"/>
          <w:szCs w:val="24"/>
        </w:rPr>
        <w:t>编制</w:t>
      </w:r>
      <w:bookmarkEnd w:id="66"/>
    </w:p>
    <w:p w14:paraId="2F3861FB">
      <w:pPr>
        <w:spacing w:line="360" w:lineRule="auto"/>
        <w:ind w:left="-141" w:firstLine="480" w:firstLineChars="200"/>
        <w:rPr>
          <w:sz w:val="24"/>
        </w:rPr>
      </w:pPr>
      <w:r>
        <w:rPr>
          <w:sz w:val="24"/>
        </w:rPr>
        <w:t>本章主要修订包括：</w:t>
      </w:r>
    </w:p>
    <w:p w14:paraId="5BDDEA13">
      <w:pPr>
        <w:spacing w:line="360" w:lineRule="auto"/>
        <w:ind w:left="-141" w:firstLine="480" w:firstLineChars="200"/>
        <w:rPr>
          <w:sz w:val="24"/>
        </w:rPr>
      </w:pPr>
      <w:r>
        <w:rPr>
          <w:sz w:val="24"/>
        </w:rPr>
        <w:t>a）一般</w:t>
      </w:r>
      <w:r>
        <w:rPr>
          <w:rFonts w:hint="eastAsia"/>
          <w:sz w:val="24"/>
        </w:rPr>
        <w:t>规定</w:t>
      </w:r>
    </w:p>
    <w:p w14:paraId="68EC24E3">
      <w:pPr>
        <w:spacing w:line="360" w:lineRule="auto"/>
        <w:ind w:left="-142" w:firstLine="720" w:firstLineChars="300"/>
        <w:rPr>
          <w:sz w:val="24"/>
        </w:rPr>
      </w:pPr>
      <w:r>
        <w:rPr>
          <w:sz w:val="24"/>
        </w:rPr>
        <w:t>1）</w:t>
      </w:r>
      <w:r>
        <w:rPr>
          <w:rFonts w:hint="eastAsia"/>
          <w:sz w:val="24"/>
        </w:rPr>
        <w:t>将“概述”修改为“一般要求”。</w:t>
      </w:r>
    </w:p>
    <w:p w14:paraId="0055C67F">
      <w:pPr>
        <w:spacing w:line="360" w:lineRule="auto"/>
        <w:ind w:left="-142" w:firstLine="720" w:firstLineChars="300"/>
      </w:pPr>
      <w:r>
        <w:rPr>
          <w:sz w:val="24"/>
        </w:rPr>
        <w:t>2</w:t>
      </w:r>
      <w:r>
        <w:rPr>
          <w:rFonts w:hint="eastAsia"/>
          <w:sz w:val="24"/>
        </w:rPr>
        <w:t>）“枢纽工程投资（包含标段预留费用）”修改为“枢纽工程投资（包含标段增值税、标段预留费用）”。</w:t>
      </w:r>
    </w:p>
    <w:p w14:paraId="75ACB380">
      <w:pPr>
        <w:spacing w:line="360" w:lineRule="auto"/>
        <w:ind w:left="-142" w:firstLine="720" w:firstLineChars="300"/>
        <w:rPr>
          <w:sz w:val="24"/>
        </w:rPr>
      </w:pPr>
      <w:r>
        <w:rPr>
          <w:sz w:val="24"/>
        </w:rPr>
        <w:t>3）</w:t>
      </w:r>
      <w:r>
        <w:rPr>
          <w:rFonts w:hint="eastAsia"/>
          <w:sz w:val="24"/>
        </w:rPr>
        <w:t>增加“核准概算的枢纽工程增值税在分标概算中应计入相应标段投资，各标段增值税之和应与核准概算保持一致”表述</w:t>
      </w:r>
      <w:r>
        <w:rPr>
          <w:sz w:val="24"/>
        </w:rPr>
        <w:t>。</w:t>
      </w:r>
    </w:p>
    <w:p w14:paraId="64ADC071">
      <w:pPr>
        <w:spacing w:line="360" w:lineRule="auto"/>
        <w:ind w:left="-142" w:firstLine="720" w:firstLineChars="300"/>
        <w:rPr>
          <w:sz w:val="24"/>
        </w:rPr>
      </w:pPr>
      <w:r>
        <w:rPr>
          <w:rFonts w:hint="eastAsia"/>
          <w:sz w:val="24"/>
        </w:rPr>
        <w:t>4）删除“将核准概算基本预备费分解为枢纽工程基本预备费和建设征地移民安置补偿基本预备费两部分，分别计入枢纽工程静态投资和建设征地移民安置补偿静态投资”表述，增加“建设征地移民安置补偿基本预备费应与核准概算保持一致，列入建设征地移民安置补偿静态投资”表述。</w:t>
      </w:r>
    </w:p>
    <w:p w14:paraId="6AD065AF">
      <w:pPr>
        <w:spacing w:line="360" w:lineRule="auto"/>
        <w:ind w:left="-141" w:firstLine="480" w:firstLineChars="200"/>
        <w:rPr>
          <w:sz w:val="24"/>
        </w:rPr>
      </w:pPr>
      <w:r>
        <w:rPr>
          <w:sz w:val="24"/>
        </w:rPr>
        <w:t>b）枢纽工程</w:t>
      </w:r>
      <w:r>
        <w:rPr>
          <w:rFonts w:hint="eastAsia"/>
          <w:sz w:val="24"/>
        </w:rPr>
        <w:t>静态</w:t>
      </w:r>
      <w:r>
        <w:rPr>
          <w:sz w:val="24"/>
        </w:rPr>
        <w:t>投资</w:t>
      </w:r>
    </w:p>
    <w:p w14:paraId="5958AE02">
      <w:pPr>
        <w:spacing w:line="360" w:lineRule="auto"/>
        <w:ind w:left="-142" w:firstLine="720" w:firstLineChars="300"/>
        <w:rPr>
          <w:sz w:val="24"/>
        </w:rPr>
      </w:pPr>
      <w:r>
        <w:rPr>
          <w:rFonts w:hint="eastAsia"/>
          <w:sz w:val="24"/>
        </w:rPr>
        <w:t>1）删除前期施工准备工程、主体建筑安装工程、设备采购工程、专项工程投资包括内容的表述，在6</w:t>
      </w:r>
      <w:r>
        <w:rPr>
          <w:sz w:val="24"/>
        </w:rPr>
        <w:t>.2.4</w:t>
      </w:r>
      <w:r>
        <w:rPr>
          <w:rFonts w:hint="eastAsia"/>
          <w:sz w:val="24"/>
        </w:rPr>
        <w:t>统一明确“枢纽工程投资中各标段投资均包括标段不含税工程投资、标段增值税和标段预留费用”。</w:t>
      </w:r>
    </w:p>
    <w:p w14:paraId="56463F94">
      <w:pPr>
        <w:spacing w:line="360" w:lineRule="auto"/>
        <w:ind w:left="-142" w:firstLine="720" w:firstLineChars="300"/>
        <w:rPr>
          <w:sz w:val="24"/>
        </w:rPr>
      </w:pPr>
      <w:r>
        <w:rPr>
          <w:sz w:val="24"/>
        </w:rPr>
        <w:t>2）</w:t>
      </w:r>
      <w:r>
        <w:rPr>
          <w:rFonts w:hint="eastAsia"/>
          <w:sz w:val="24"/>
        </w:rPr>
        <w:t>前期施工准备工程、主体建筑安装工程</w:t>
      </w:r>
    </w:p>
    <w:p w14:paraId="623ABF5B">
      <w:pPr>
        <w:spacing w:line="360" w:lineRule="auto"/>
        <w:ind w:left="-142" w:firstLine="720" w:firstLineChars="300"/>
        <w:rPr>
          <w:sz w:val="24"/>
        </w:rPr>
      </w:pPr>
      <w:r>
        <w:rPr>
          <w:rFonts w:hint="eastAsia"/>
          <w:sz w:val="24"/>
        </w:rPr>
        <w:t>将标段内工程投资计算要求修改为标段不含税工程投资计算要求。</w:t>
      </w:r>
    </w:p>
    <w:p w14:paraId="69F10E1B">
      <w:pPr>
        <w:spacing w:line="360" w:lineRule="auto"/>
        <w:ind w:left="-142" w:firstLine="720" w:firstLineChars="300"/>
        <w:rPr>
          <w:sz w:val="24"/>
        </w:rPr>
      </w:pPr>
      <w:r>
        <w:rPr>
          <w:rFonts w:hint="eastAsia"/>
          <w:sz w:val="24"/>
        </w:rPr>
        <w:t>增加安全生产措施的费用计算要求。</w:t>
      </w:r>
    </w:p>
    <w:p w14:paraId="06A32F18">
      <w:pPr>
        <w:spacing w:line="360" w:lineRule="auto"/>
        <w:ind w:left="-142" w:firstLine="720" w:firstLineChars="300"/>
        <w:rPr>
          <w:sz w:val="24"/>
        </w:rPr>
      </w:pPr>
      <w:r>
        <w:rPr>
          <w:rFonts w:hint="eastAsia"/>
          <w:sz w:val="24"/>
        </w:rPr>
        <w:t>删除标段间互供的砂石骨料、半成品混凝土单价包含的内容。</w:t>
      </w:r>
    </w:p>
    <w:p w14:paraId="40144A2E">
      <w:pPr>
        <w:spacing w:line="360" w:lineRule="auto"/>
        <w:ind w:left="-142" w:firstLine="720" w:firstLineChars="300"/>
        <w:rPr>
          <w:sz w:val="24"/>
        </w:rPr>
      </w:pPr>
      <w:r>
        <w:rPr>
          <w:rFonts w:hint="eastAsia"/>
          <w:sz w:val="24"/>
        </w:rPr>
        <w:t>删除标段预留费用计算要求，在6</w:t>
      </w:r>
      <w:r>
        <w:rPr>
          <w:sz w:val="24"/>
        </w:rPr>
        <w:t>.2.11</w:t>
      </w:r>
      <w:r>
        <w:rPr>
          <w:rFonts w:hint="eastAsia"/>
          <w:sz w:val="24"/>
        </w:rPr>
        <w:t>中统一明确。</w:t>
      </w:r>
    </w:p>
    <w:p w14:paraId="54F6FD5B">
      <w:pPr>
        <w:spacing w:line="360" w:lineRule="auto"/>
        <w:ind w:left="-142" w:firstLine="720" w:firstLineChars="300"/>
        <w:rPr>
          <w:sz w:val="24"/>
        </w:rPr>
      </w:pPr>
      <w:r>
        <w:rPr>
          <w:sz w:val="24"/>
        </w:rPr>
        <w:t>2）</w:t>
      </w:r>
      <w:r>
        <w:rPr>
          <w:rFonts w:hint="eastAsia"/>
          <w:sz w:val="24"/>
        </w:rPr>
        <w:t>设备采购工程</w:t>
      </w:r>
    </w:p>
    <w:p w14:paraId="50B1CC08">
      <w:pPr>
        <w:spacing w:line="360" w:lineRule="auto"/>
        <w:ind w:left="-142" w:firstLine="720" w:firstLineChars="300"/>
        <w:rPr>
          <w:sz w:val="24"/>
        </w:rPr>
      </w:pPr>
      <w:r>
        <w:rPr>
          <w:rFonts w:hint="eastAsia"/>
          <w:sz w:val="24"/>
        </w:rPr>
        <w:t>将标段设备采购工程投资计算要求修改为标段不含税工程投资计算要求。</w:t>
      </w:r>
    </w:p>
    <w:p w14:paraId="256CAD1A">
      <w:pPr>
        <w:spacing w:line="360" w:lineRule="auto"/>
        <w:ind w:left="-142" w:firstLine="720" w:firstLineChars="300"/>
        <w:rPr>
          <w:sz w:val="24"/>
        </w:rPr>
      </w:pPr>
      <w:r>
        <w:rPr>
          <w:rFonts w:hint="eastAsia"/>
          <w:sz w:val="24"/>
        </w:rPr>
        <w:t>删除标段预留费用计算要求，在6</w:t>
      </w:r>
      <w:r>
        <w:rPr>
          <w:sz w:val="24"/>
        </w:rPr>
        <w:t>.2.11</w:t>
      </w:r>
      <w:r>
        <w:rPr>
          <w:rFonts w:hint="eastAsia"/>
          <w:sz w:val="24"/>
        </w:rPr>
        <w:t>中统一明确。</w:t>
      </w:r>
    </w:p>
    <w:p w14:paraId="1A5046B0">
      <w:pPr>
        <w:spacing w:line="360" w:lineRule="auto"/>
        <w:ind w:left="-142" w:firstLine="720" w:firstLineChars="300"/>
        <w:rPr>
          <w:sz w:val="24"/>
        </w:rPr>
      </w:pPr>
      <w:r>
        <w:rPr>
          <w:sz w:val="24"/>
        </w:rPr>
        <w:t>3）</w:t>
      </w:r>
      <w:r>
        <w:rPr>
          <w:rFonts w:hint="eastAsia"/>
          <w:sz w:val="24"/>
        </w:rPr>
        <w:t>专项工程</w:t>
      </w:r>
    </w:p>
    <w:p w14:paraId="64255088">
      <w:pPr>
        <w:spacing w:line="360" w:lineRule="auto"/>
        <w:ind w:left="-142" w:firstLine="720" w:firstLineChars="300"/>
        <w:rPr>
          <w:sz w:val="24"/>
        </w:rPr>
      </w:pPr>
      <w:r>
        <w:rPr>
          <w:rFonts w:hint="eastAsia"/>
          <w:sz w:val="24"/>
        </w:rPr>
        <w:t>将标段工程投资计算要求修改为标段不含税工程投资计算要求。</w:t>
      </w:r>
    </w:p>
    <w:p w14:paraId="01D0ADB1">
      <w:pPr>
        <w:spacing w:line="360" w:lineRule="auto"/>
        <w:ind w:left="-142" w:firstLine="720" w:firstLineChars="300"/>
        <w:rPr>
          <w:sz w:val="24"/>
        </w:rPr>
      </w:pPr>
      <w:r>
        <w:rPr>
          <w:rFonts w:hint="eastAsia"/>
          <w:sz w:val="24"/>
        </w:rPr>
        <w:t>删除标段预留费用计算要求，在6</w:t>
      </w:r>
      <w:r>
        <w:rPr>
          <w:sz w:val="24"/>
        </w:rPr>
        <w:t>.2.11</w:t>
      </w:r>
      <w:r>
        <w:rPr>
          <w:rFonts w:hint="eastAsia"/>
          <w:sz w:val="24"/>
        </w:rPr>
        <w:t>中统一明确。</w:t>
      </w:r>
    </w:p>
    <w:p w14:paraId="5AF4C003">
      <w:pPr>
        <w:spacing w:line="360" w:lineRule="auto"/>
        <w:ind w:left="-142" w:firstLine="720" w:firstLineChars="300"/>
        <w:rPr>
          <w:sz w:val="24"/>
        </w:rPr>
      </w:pPr>
      <w:r>
        <w:rPr>
          <w:sz w:val="24"/>
        </w:rPr>
        <w:t>4）</w:t>
      </w:r>
      <w:r>
        <w:rPr>
          <w:rFonts w:hint="eastAsia"/>
          <w:sz w:val="24"/>
        </w:rPr>
        <w:t>项目技术服务费</w:t>
      </w:r>
    </w:p>
    <w:p w14:paraId="0F30288D">
      <w:pPr>
        <w:spacing w:line="360" w:lineRule="auto"/>
        <w:ind w:left="-142" w:firstLine="720" w:firstLineChars="300"/>
        <w:rPr>
          <w:sz w:val="24"/>
        </w:rPr>
      </w:pPr>
      <w:r>
        <w:rPr>
          <w:rFonts w:hint="eastAsia"/>
          <w:sz w:val="24"/>
        </w:rPr>
        <w:t>按照修订的项目技术服务费的项目组成及划分，相应修改项目技术服务费的费用计算要求。</w:t>
      </w:r>
    </w:p>
    <w:p w14:paraId="713B4064">
      <w:pPr>
        <w:spacing w:line="360" w:lineRule="auto"/>
        <w:ind w:left="-142" w:firstLine="720" w:firstLineChars="300"/>
        <w:rPr>
          <w:sz w:val="24"/>
        </w:rPr>
      </w:pPr>
      <w:r>
        <w:rPr>
          <w:rFonts w:hint="eastAsia"/>
          <w:sz w:val="24"/>
        </w:rPr>
        <w:t>删除标段预留费用计算要求，在6</w:t>
      </w:r>
      <w:r>
        <w:rPr>
          <w:sz w:val="24"/>
        </w:rPr>
        <w:t>.2.11</w:t>
      </w:r>
      <w:r>
        <w:rPr>
          <w:rFonts w:hint="eastAsia"/>
          <w:sz w:val="24"/>
        </w:rPr>
        <w:t>中统一明确。</w:t>
      </w:r>
    </w:p>
    <w:p w14:paraId="559149D6">
      <w:pPr>
        <w:spacing w:line="360" w:lineRule="auto"/>
        <w:ind w:left="-142" w:firstLine="720" w:firstLineChars="300"/>
        <w:rPr>
          <w:sz w:val="24"/>
        </w:rPr>
      </w:pPr>
      <w:r>
        <w:rPr>
          <w:rFonts w:hint="eastAsia"/>
          <w:sz w:val="24"/>
        </w:rPr>
        <w:t>5）项目管理费</w:t>
      </w:r>
    </w:p>
    <w:p w14:paraId="6FFB5F6B">
      <w:pPr>
        <w:spacing w:line="360" w:lineRule="auto"/>
        <w:ind w:left="-142" w:firstLine="720" w:firstLineChars="300"/>
        <w:rPr>
          <w:sz w:val="24"/>
        </w:rPr>
      </w:pPr>
      <w:r>
        <w:rPr>
          <w:rFonts w:hint="eastAsia"/>
          <w:sz w:val="24"/>
        </w:rPr>
        <w:t>按照修订的项目管理费的项目组成及划分，相应修改项目管理费的费用计算要求。</w:t>
      </w:r>
    </w:p>
    <w:p w14:paraId="657C6D51">
      <w:pPr>
        <w:spacing w:line="360" w:lineRule="auto"/>
        <w:ind w:left="-142" w:firstLine="720" w:firstLineChars="300"/>
        <w:rPr>
          <w:sz w:val="24"/>
        </w:rPr>
      </w:pPr>
      <w:r>
        <w:rPr>
          <w:rFonts w:hint="eastAsia"/>
          <w:sz w:val="24"/>
        </w:rPr>
        <w:t>删除标段预留费用计算要求，在6</w:t>
      </w:r>
      <w:r>
        <w:rPr>
          <w:sz w:val="24"/>
        </w:rPr>
        <w:t>.2.11</w:t>
      </w:r>
      <w:r>
        <w:rPr>
          <w:rFonts w:hint="eastAsia"/>
          <w:sz w:val="24"/>
        </w:rPr>
        <w:t>中统一明确。</w:t>
      </w:r>
    </w:p>
    <w:p w14:paraId="398290F6">
      <w:pPr>
        <w:spacing w:line="360" w:lineRule="auto"/>
        <w:ind w:left="-142" w:firstLine="720" w:firstLineChars="300"/>
        <w:rPr>
          <w:sz w:val="24"/>
        </w:rPr>
      </w:pPr>
      <w:r>
        <w:rPr>
          <w:rFonts w:hint="eastAsia"/>
          <w:sz w:val="24"/>
        </w:rPr>
        <w:t>6）标段增值税</w:t>
      </w:r>
    </w:p>
    <w:p w14:paraId="3E21E448">
      <w:pPr>
        <w:spacing w:line="360" w:lineRule="auto"/>
        <w:ind w:left="-142" w:firstLine="720" w:firstLineChars="300"/>
        <w:rPr>
          <w:sz w:val="24"/>
        </w:rPr>
      </w:pPr>
      <w:r>
        <w:rPr>
          <w:rFonts w:hint="eastAsia"/>
          <w:sz w:val="24"/>
        </w:rPr>
        <w:t>增加标段增值税的计算要求。</w:t>
      </w:r>
    </w:p>
    <w:p w14:paraId="59AAF900">
      <w:pPr>
        <w:spacing w:line="360" w:lineRule="auto"/>
        <w:ind w:left="-142" w:firstLine="720" w:firstLineChars="300"/>
        <w:rPr>
          <w:sz w:val="24"/>
        </w:rPr>
      </w:pPr>
      <w:r>
        <w:rPr>
          <w:rFonts w:hint="eastAsia"/>
          <w:sz w:val="24"/>
        </w:rPr>
        <w:t>7）标段预留费用</w:t>
      </w:r>
    </w:p>
    <w:p w14:paraId="0D33036D">
      <w:pPr>
        <w:spacing w:line="360" w:lineRule="auto"/>
        <w:ind w:left="-142" w:firstLine="720" w:firstLineChars="300"/>
        <w:rPr>
          <w:sz w:val="24"/>
        </w:rPr>
      </w:pPr>
      <w:r>
        <w:rPr>
          <w:rFonts w:hint="eastAsia"/>
          <w:sz w:val="24"/>
        </w:rPr>
        <w:t>统一明确标段预留费用的计算要求。</w:t>
      </w:r>
    </w:p>
    <w:p w14:paraId="1209052E">
      <w:pPr>
        <w:spacing w:line="360" w:lineRule="auto"/>
        <w:ind w:left="-141" w:firstLine="480" w:firstLineChars="200"/>
        <w:rPr>
          <w:sz w:val="24"/>
        </w:rPr>
      </w:pPr>
      <w:r>
        <w:rPr>
          <w:rFonts w:hint="eastAsia"/>
          <w:sz w:val="24"/>
        </w:rPr>
        <w:t>c</w:t>
      </w:r>
      <w:r>
        <w:rPr>
          <w:sz w:val="24"/>
        </w:rPr>
        <w:t>）</w:t>
      </w:r>
      <w:r>
        <w:rPr>
          <w:rFonts w:hint="eastAsia"/>
          <w:sz w:val="24"/>
        </w:rPr>
        <w:t>建设征地移民安置补偿静态投资</w:t>
      </w:r>
    </w:p>
    <w:p w14:paraId="450613F2">
      <w:pPr>
        <w:spacing w:line="360" w:lineRule="auto"/>
        <w:ind w:left="-142" w:firstLine="720" w:firstLineChars="300"/>
        <w:rPr>
          <w:sz w:val="24"/>
        </w:rPr>
      </w:pPr>
      <w:r>
        <w:rPr>
          <w:rFonts w:hint="eastAsia"/>
          <w:sz w:val="24"/>
        </w:rPr>
        <w:t>1）修改建设征地移民安置补偿投资构成图。</w:t>
      </w:r>
    </w:p>
    <w:p w14:paraId="2C9773A7">
      <w:pPr>
        <w:spacing w:line="360" w:lineRule="auto"/>
        <w:ind w:left="-142" w:firstLine="720" w:firstLineChars="300"/>
        <w:rPr>
          <w:sz w:val="24"/>
        </w:rPr>
      </w:pPr>
      <w:r>
        <w:rPr>
          <w:sz w:val="24"/>
        </w:rPr>
        <w:t>2</w:t>
      </w:r>
      <w:r>
        <w:rPr>
          <w:rFonts w:hint="eastAsia"/>
          <w:sz w:val="24"/>
        </w:rPr>
        <w:t>）建设征地移民安置补偿各部分投资“按核准概算中建设征地移民安置补偿相关部分投资分析计列”表述修改为“应与核准概算保持一致”。</w:t>
      </w:r>
    </w:p>
    <w:bookmarkEnd w:id="0"/>
    <w:bookmarkEnd w:id="1"/>
    <w:bookmarkEnd w:id="2"/>
    <w:bookmarkEnd w:id="3"/>
    <w:bookmarkEnd w:id="4"/>
    <w:bookmarkEnd w:id="5"/>
    <w:bookmarkEnd w:id="6"/>
    <w:bookmarkEnd w:id="7"/>
    <w:bookmarkEnd w:id="8"/>
    <w:bookmarkEnd w:id="9"/>
    <w:bookmarkEnd w:id="10"/>
    <w:bookmarkEnd w:id="11"/>
    <w:p w14:paraId="331A57E5">
      <w:pPr>
        <w:pStyle w:val="3"/>
        <w:tabs>
          <w:tab w:val="left" w:pos="567"/>
        </w:tabs>
        <w:spacing w:before="0" w:after="0" w:line="360" w:lineRule="auto"/>
        <w:ind w:firstLine="480"/>
        <w:rPr>
          <w:rFonts w:ascii="Times New Roman" w:hAnsi="Times New Roman"/>
          <w:b w:val="0"/>
          <w:sz w:val="24"/>
          <w:szCs w:val="24"/>
        </w:rPr>
      </w:pPr>
      <w:bookmarkStart w:id="67" w:name="_Toc203588372"/>
      <w:r>
        <w:rPr>
          <w:rFonts w:ascii="Times New Roman" w:hAnsi="Times New Roman"/>
          <w:b w:val="0"/>
          <w:sz w:val="24"/>
          <w:szCs w:val="24"/>
        </w:rPr>
        <w:t xml:space="preserve">5.7  </w:t>
      </w:r>
      <w:r>
        <w:rPr>
          <w:rFonts w:hint="eastAsia" w:ascii="Times New Roman" w:hAnsi="Times New Roman"/>
          <w:b w:val="0"/>
          <w:sz w:val="24"/>
          <w:szCs w:val="24"/>
        </w:rPr>
        <w:t>分标概算</w:t>
      </w:r>
      <w:r>
        <w:rPr>
          <w:rFonts w:ascii="Times New Roman" w:hAnsi="Times New Roman"/>
          <w:b w:val="0"/>
          <w:sz w:val="24"/>
          <w:szCs w:val="24"/>
        </w:rPr>
        <w:t>文件组成</w:t>
      </w:r>
      <w:bookmarkEnd w:id="67"/>
    </w:p>
    <w:p w14:paraId="26EC4F35">
      <w:pPr>
        <w:spacing w:line="360" w:lineRule="auto"/>
        <w:ind w:left="-141" w:firstLine="480" w:firstLineChars="200"/>
        <w:rPr>
          <w:sz w:val="24"/>
        </w:rPr>
      </w:pPr>
      <w:r>
        <w:rPr>
          <w:sz w:val="24"/>
        </w:rPr>
        <w:t>本章主要修订包括：</w:t>
      </w:r>
    </w:p>
    <w:p w14:paraId="0CCC1A62">
      <w:pPr>
        <w:spacing w:line="360" w:lineRule="auto"/>
        <w:ind w:left="-141" w:firstLine="480" w:firstLineChars="200"/>
        <w:rPr>
          <w:sz w:val="24"/>
        </w:rPr>
      </w:pPr>
      <w:r>
        <w:rPr>
          <w:sz w:val="24"/>
        </w:rPr>
        <w:t>a）</w:t>
      </w:r>
      <w:r>
        <w:rPr>
          <w:rFonts w:hint="eastAsia"/>
          <w:sz w:val="24"/>
        </w:rPr>
        <w:t>将“概述”修改为“一般要求”，分标概算文件组成删除“概算附表”。</w:t>
      </w:r>
    </w:p>
    <w:p w14:paraId="05DAECB6">
      <w:pPr>
        <w:spacing w:line="360" w:lineRule="auto"/>
        <w:ind w:left="-141" w:firstLine="480" w:firstLineChars="200"/>
        <w:rPr>
          <w:sz w:val="24"/>
        </w:rPr>
      </w:pPr>
      <w:r>
        <w:rPr>
          <w:sz w:val="24"/>
        </w:rPr>
        <w:t>b）</w:t>
      </w:r>
      <w:r>
        <w:rPr>
          <w:rFonts w:hint="eastAsia"/>
          <w:sz w:val="24"/>
        </w:rPr>
        <w:t>增加分标概算编制说明包括内容的表述。</w:t>
      </w:r>
    </w:p>
    <w:p w14:paraId="63284CDC">
      <w:pPr>
        <w:spacing w:line="360" w:lineRule="auto"/>
        <w:ind w:left="-141" w:firstLine="480" w:firstLineChars="200"/>
        <w:rPr>
          <w:sz w:val="24"/>
        </w:rPr>
      </w:pPr>
      <w:r>
        <w:rPr>
          <w:sz w:val="24"/>
        </w:rPr>
        <w:t>c）</w:t>
      </w:r>
      <w:r>
        <w:rPr>
          <w:rFonts w:hint="eastAsia"/>
          <w:sz w:val="24"/>
        </w:rPr>
        <w:t>枢纽工程分标概算编制内容增加“说明标段增值税的计算方法”。</w:t>
      </w:r>
    </w:p>
    <w:p w14:paraId="5D6EBA33">
      <w:pPr>
        <w:spacing w:line="360" w:lineRule="auto"/>
        <w:ind w:left="-141" w:firstLine="480" w:firstLineChars="200"/>
        <w:rPr>
          <w:sz w:val="24"/>
        </w:rPr>
      </w:pPr>
      <w:r>
        <w:rPr>
          <w:rFonts w:hint="eastAsia"/>
          <w:sz w:val="24"/>
        </w:rPr>
        <w:t>d）删除分标概算附表内容。</w:t>
      </w:r>
    </w:p>
    <w:p w14:paraId="1BBD54D2">
      <w:pPr>
        <w:pStyle w:val="3"/>
        <w:tabs>
          <w:tab w:val="left" w:pos="567"/>
        </w:tabs>
        <w:spacing w:before="0" w:after="0" w:line="360" w:lineRule="auto"/>
        <w:ind w:firstLine="480"/>
        <w:rPr>
          <w:rFonts w:ascii="Times New Roman" w:hAnsi="Times New Roman"/>
          <w:b w:val="0"/>
          <w:sz w:val="24"/>
          <w:szCs w:val="24"/>
        </w:rPr>
      </w:pPr>
      <w:bookmarkStart w:id="68" w:name="_Toc203588373"/>
      <w:r>
        <w:rPr>
          <w:rFonts w:ascii="Times New Roman" w:hAnsi="Times New Roman"/>
          <w:b w:val="0"/>
          <w:sz w:val="24"/>
          <w:szCs w:val="24"/>
        </w:rPr>
        <w:t>5.8  附录A</w:t>
      </w:r>
      <w:bookmarkEnd w:id="68"/>
    </w:p>
    <w:p w14:paraId="2313B6B1">
      <w:pPr>
        <w:spacing w:line="360" w:lineRule="auto"/>
        <w:ind w:left="-141" w:firstLine="480" w:firstLineChars="200"/>
        <w:rPr>
          <w:sz w:val="24"/>
        </w:rPr>
      </w:pPr>
      <w:r>
        <w:rPr>
          <w:sz w:val="24"/>
        </w:rPr>
        <w:t>本章主要修订包括：</w:t>
      </w:r>
    </w:p>
    <w:p w14:paraId="3DC1C91E">
      <w:pPr>
        <w:spacing w:line="360" w:lineRule="auto"/>
        <w:ind w:left="-141" w:firstLine="480" w:firstLineChars="200"/>
        <w:rPr>
          <w:sz w:val="24"/>
        </w:rPr>
      </w:pPr>
      <w:r>
        <w:rPr>
          <w:sz w:val="24"/>
        </w:rPr>
        <w:t>a）</w:t>
      </w:r>
      <w:r>
        <w:rPr>
          <w:rFonts w:hint="eastAsia"/>
          <w:sz w:val="24"/>
        </w:rPr>
        <w:t>“表A</w:t>
      </w:r>
      <w:r>
        <w:rPr>
          <w:sz w:val="24"/>
        </w:rPr>
        <w:t>.1</w:t>
      </w:r>
      <w:r>
        <w:rPr>
          <w:rFonts w:hint="eastAsia"/>
          <w:sz w:val="24"/>
        </w:rPr>
        <w:t>”建设征地移民安置补偿静态投资项目修改为水库淹没影响区部分、枢纽工程建设区部分、独立费用和基本预备费。</w:t>
      </w:r>
    </w:p>
    <w:p w14:paraId="4A3BCCC6">
      <w:pPr>
        <w:spacing w:line="360" w:lineRule="auto"/>
        <w:ind w:left="-141" w:firstLine="480" w:firstLineChars="200"/>
      </w:pPr>
      <w:r>
        <w:rPr>
          <w:sz w:val="24"/>
        </w:rPr>
        <w:t>b）</w:t>
      </w:r>
      <w:r>
        <w:rPr>
          <w:rFonts w:hint="eastAsia"/>
          <w:sz w:val="24"/>
        </w:rPr>
        <w:t>“表A</w:t>
      </w:r>
      <w:r>
        <w:rPr>
          <w:sz w:val="24"/>
        </w:rPr>
        <w:t>.2</w:t>
      </w:r>
      <w:r>
        <w:rPr>
          <w:rFonts w:hint="eastAsia"/>
          <w:sz w:val="24"/>
        </w:rPr>
        <w:t>”增加“增值税”和“预留费用”两列。</w:t>
      </w:r>
    </w:p>
    <w:p w14:paraId="4654773F">
      <w:pPr>
        <w:spacing w:line="360" w:lineRule="auto"/>
        <w:ind w:left="-141" w:firstLine="480" w:firstLineChars="200"/>
        <w:rPr>
          <w:sz w:val="24"/>
        </w:rPr>
      </w:pPr>
      <w:r>
        <w:rPr>
          <w:sz w:val="24"/>
        </w:rPr>
        <w:t>c）</w:t>
      </w:r>
      <w:r>
        <w:rPr>
          <w:rFonts w:hint="eastAsia"/>
          <w:sz w:val="24"/>
        </w:rPr>
        <w:t>“表A</w:t>
      </w:r>
      <w:r>
        <w:rPr>
          <w:sz w:val="24"/>
        </w:rPr>
        <w:t>.3</w:t>
      </w:r>
      <w:r>
        <w:rPr>
          <w:rFonts w:hint="eastAsia"/>
          <w:sz w:val="24"/>
        </w:rPr>
        <w:t>”列示出“标段增值税”和“标段预留费用”两项，“施工交通工程”修改为“交通工程”。</w:t>
      </w:r>
    </w:p>
    <w:p w14:paraId="2EDD3E80">
      <w:pPr>
        <w:spacing w:line="360" w:lineRule="auto"/>
        <w:ind w:left="-141" w:firstLine="480" w:firstLineChars="200"/>
        <w:rPr>
          <w:sz w:val="24"/>
        </w:rPr>
      </w:pPr>
      <w:r>
        <w:rPr>
          <w:rFonts w:hint="eastAsia"/>
          <w:sz w:val="24"/>
        </w:rPr>
        <w:t>d）“表A</w:t>
      </w:r>
      <w:r>
        <w:rPr>
          <w:sz w:val="24"/>
        </w:rPr>
        <w:t>.4</w:t>
      </w:r>
      <w:r>
        <w:rPr>
          <w:rFonts w:hint="eastAsia"/>
          <w:sz w:val="24"/>
        </w:rPr>
        <w:t>”在工程标段1下列示出“建筑工程”“环境保护和水土保持工程”“机电设备及安装工程”“金属结构设备及安装工程”“标段增值税”和“标段预留费用”。</w:t>
      </w:r>
    </w:p>
    <w:p w14:paraId="225A86C1">
      <w:pPr>
        <w:spacing w:line="360" w:lineRule="auto"/>
        <w:ind w:left="-141" w:firstLine="480" w:firstLineChars="200"/>
        <w:rPr>
          <w:sz w:val="24"/>
        </w:rPr>
      </w:pPr>
      <w:r>
        <w:rPr>
          <w:rFonts w:hint="eastAsia"/>
          <w:sz w:val="24"/>
        </w:rPr>
        <w:t>e）“表A.</w:t>
      </w:r>
      <w:r>
        <w:rPr>
          <w:sz w:val="24"/>
        </w:rPr>
        <w:t>9</w:t>
      </w:r>
      <w:r>
        <w:rPr>
          <w:rFonts w:hint="eastAsia"/>
          <w:sz w:val="24"/>
        </w:rPr>
        <w:t>”根据修订的建设征地移民安置补偿项目划分相应调整表格。</w:t>
      </w:r>
    </w:p>
    <w:p w14:paraId="35DAA833">
      <w:pPr>
        <w:pStyle w:val="3"/>
        <w:tabs>
          <w:tab w:val="left" w:pos="567"/>
        </w:tabs>
        <w:spacing w:before="0" w:after="0" w:line="360" w:lineRule="auto"/>
        <w:ind w:firstLine="480"/>
      </w:pPr>
      <w:bookmarkStart w:id="69" w:name="_Toc203588374"/>
      <w:r>
        <w:rPr>
          <w:rFonts w:ascii="Times New Roman" w:hAnsi="Times New Roman"/>
          <w:b w:val="0"/>
          <w:sz w:val="24"/>
          <w:szCs w:val="24"/>
        </w:rPr>
        <w:t xml:space="preserve">5.9  </w:t>
      </w:r>
      <w:r>
        <w:rPr>
          <w:rFonts w:hint="eastAsia" w:ascii="Times New Roman" w:hAnsi="Times New Roman"/>
          <w:b w:val="0"/>
          <w:sz w:val="24"/>
          <w:szCs w:val="24"/>
        </w:rPr>
        <w:t>删除“</w:t>
      </w:r>
      <w:r>
        <w:rPr>
          <w:rFonts w:ascii="Times New Roman" w:hAnsi="Times New Roman"/>
          <w:b w:val="0"/>
          <w:sz w:val="24"/>
          <w:szCs w:val="24"/>
        </w:rPr>
        <w:t>附录B</w:t>
      </w:r>
      <w:bookmarkEnd w:id="69"/>
      <w:r>
        <w:rPr>
          <w:rFonts w:hint="eastAsia" w:ascii="Times New Roman" w:hAnsi="Times New Roman"/>
          <w:b w:val="0"/>
          <w:sz w:val="24"/>
          <w:szCs w:val="24"/>
        </w:rPr>
        <w:t>”。</w:t>
      </w:r>
    </w:p>
    <w:sectPr>
      <w:headerReference r:id="rId6" w:type="first"/>
      <w:footerReference r:id="rId9" w:type="first"/>
      <w:headerReference r:id="rId4" w:type="default"/>
      <w:footerReference r:id="rId7" w:type="default"/>
      <w:headerReference r:id="rId5" w:type="even"/>
      <w:footerReference r:id="rId8" w:type="even"/>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08850">
    <w:pPr>
      <w:pStyle w:val="17"/>
      <w:jc w:val="center"/>
      <w:rPr>
        <w:rFonts w:ascii="楷体_GB2312" w:eastAsia="楷体_GB2312"/>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5056596"/>
      <w:docPartObj>
        <w:docPartGallery w:val="autotext"/>
      </w:docPartObj>
    </w:sdtPr>
    <w:sdtContent>
      <w:p w14:paraId="12FA3783">
        <w:pPr>
          <w:pStyle w:val="17"/>
          <w:ind w:firstLine="361"/>
          <w:jc w:val="center"/>
        </w:pPr>
        <w:r>
          <w:fldChar w:fldCharType="begin"/>
        </w:r>
        <w:r>
          <w:instrText xml:space="preserve">PAGE   \* MERGEFORMAT</w:instrText>
        </w:r>
        <w:r>
          <w:fldChar w:fldCharType="separate"/>
        </w:r>
        <w:r>
          <w:rPr>
            <w:lang w:val="zh-CN"/>
          </w:rPr>
          <w:t>5</w:t>
        </w:r>
        <w:r>
          <w:fldChar w:fldCharType="end"/>
        </w:r>
      </w:p>
    </w:sdtContent>
  </w:sdt>
  <w:p w14:paraId="6BE86B6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93409">
    <w:pPr>
      <w:pStyle w:val="17"/>
      <w:ind w:left="-141" w:firstLine="361"/>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Times New Roman" w:hAnsi="Times New Roman"/>
        <w:lang w:val="zh-CN"/>
      </w:rPr>
      <w:t>VI</w:t>
    </w:r>
    <w:r>
      <w:rPr>
        <w:rFonts w:ascii="宋体" w:hAnsi="宋体"/>
      </w:rPr>
      <w:fldChar w:fldCharType="end"/>
    </w:r>
  </w:p>
  <w:p w14:paraId="7430537B">
    <w:pPr>
      <w:ind w:left="-141" w:firstLine="482"/>
    </w:pPr>
  </w:p>
  <w:p w14:paraId="34CA69A5">
    <w:pPr>
      <w:ind w:left="-141" w:firstLine="482"/>
    </w:pPr>
  </w:p>
  <w:p w14:paraId="254F2DB7">
    <w:pPr>
      <w:ind w:left="-141" w:firstLine="482"/>
    </w:pPr>
  </w:p>
  <w:p w14:paraId="41E8E058">
    <w:pPr>
      <w:ind w:left="-141" w:firstLine="482"/>
    </w:pPr>
  </w:p>
  <w:p w14:paraId="3DB6883D">
    <w:pPr>
      <w:ind w:left="-141" w:firstLine="482"/>
    </w:pPr>
  </w:p>
  <w:p w14:paraId="15128128"/>
  <w:p w14:paraId="22358E98"/>
  <w:p w14:paraId="28D939AE"/>
  <w:p w14:paraId="4B8B4D52"/>
  <w:p w14:paraId="701DF30A"/>
  <w:p w14:paraId="63D3134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758FE">
    <w:pPr>
      <w:pStyle w:val="17"/>
      <w:ind w:left="-141" w:firstLine="361"/>
      <w:jc w:val="right"/>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Times New Roman" w:hAnsi="Times New Roman"/>
        <w:lang w:val="zh-CN"/>
      </w:rPr>
      <w:t>I</w:t>
    </w:r>
    <w:r>
      <w:rPr>
        <w:rFonts w:ascii="宋体" w:hAnsi="宋体"/>
      </w:rPr>
      <w:fldChar w:fldCharType="end"/>
    </w:r>
  </w:p>
  <w:p w14:paraId="5C3F6D61">
    <w:pPr>
      <w:pStyle w:val="17"/>
      <w:ind w:left="-141" w:firstLine="361"/>
    </w:pPr>
  </w:p>
  <w:p w14:paraId="5576E2CC">
    <w:pPr>
      <w:ind w:left="-141" w:firstLine="482"/>
    </w:pPr>
  </w:p>
  <w:p w14:paraId="0668DC3B">
    <w:pPr>
      <w:ind w:left="-141" w:firstLine="482"/>
    </w:pPr>
  </w:p>
  <w:p w14:paraId="55C694AB">
    <w:pPr>
      <w:ind w:left="-141" w:firstLine="482"/>
    </w:pPr>
  </w:p>
  <w:p w14:paraId="054F46AB">
    <w:pPr>
      <w:ind w:left="-141" w:firstLine="482"/>
    </w:pPr>
  </w:p>
  <w:p w14:paraId="5FE2C2F6">
    <w:pPr>
      <w:ind w:left="-141" w:firstLine="482"/>
    </w:pPr>
  </w:p>
  <w:p w14:paraId="5E348047"/>
  <w:p w14:paraId="10749579"/>
  <w:p w14:paraId="1B1D9D2A"/>
  <w:p w14:paraId="0D3243A7"/>
  <w:p w14:paraId="20FF7994"/>
  <w:p w14:paraId="7E63D93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520DC">
    <w:pPr>
      <w:tabs>
        <w:tab w:val="center" w:pos="4153"/>
        <w:tab w:val="right" w:pos="8306"/>
      </w:tabs>
      <w:snapToGrid w:val="0"/>
      <w:spacing w:after="284"/>
      <w:ind w:left="-141" w:firstLine="482"/>
      <w:jc w:val="right"/>
    </w:pPr>
    <w:r>
      <w:rPr>
        <w:rFonts w:hint="eastAsia" w:eastAsia="黑体"/>
      </w:rPr>
      <w:t>NB</w:t>
    </w:r>
    <w:r>
      <w:rPr>
        <w:rFonts w:hint="eastAsia" w:ascii="黑体" w:hAnsi="黑体" w:eastAsia="黑体"/>
      </w:rPr>
      <w:t>/</w:t>
    </w:r>
    <w:r>
      <w:rPr>
        <w:rFonts w:hint="eastAsia" w:eastAsia="黑体"/>
      </w:rPr>
      <w:t>T</w:t>
    </w:r>
    <w:r>
      <w:rPr>
        <w:rFonts w:eastAsia="黑体"/>
      </w:rPr>
      <w:t xml:space="preserve"> 35033</w:t>
    </w:r>
    <w:r>
      <w:rPr>
        <w:rFonts w:ascii="黑体" w:hAnsi="黑体" w:eastAsia="黑体"/>
      </w:rPr>
      <w:t>-</w:t>
    </w:r>
    <w:r>
      <w:rPr>
        <w:rFonts w:eastAsia="黑体"/>
      </w:rPr>
      <w:t>202X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B1B62">
    <w:pPr>
      <w:tabs>
        <w:tab w:val="center" w:pos="4153"/>
        <w:tab w:val="right" w:pos="8306"/>
      </w:tabs>
      <w:snapToGrid w:val="0"/>
      <w:spacing w:after="284"/>
      <w:ind w:left="-141" w:firstLine="482"/>
      <w:jc w:val="left"/>
      <w:rPr>
        <w:rFonts w:ascii="黑体" w:hAnsi="黑体" w:eastAsia="黑体"/>
      </w:rPr>
    </w:pPr>
    <w:r>
      <w:rPr>
        <w:rFonts w:hint="eastAsia" w:eastAsia="黑体"/>
      </w:rPr>
      <w:t>NB</w:t>
    </w:r>
    <w:r>
      <w:rPr>
        <w:rFonts w:hint="eastAsia" w:ascii="黑体" w:hAnsi="黑体" w:eastAsia="黑体"/>
      </w:rPr>
      <w:t>/</w:t>
    </w:r>
    <w:r>
      <w:rPr>
        <w:rFonts w:hint="eastAsia" w:eastAsia="黑体"/>
      </w:rPr>
      <w:t>T</w:t>
    </w:r>
    <w:r>
      <w:rPr>
        <w:rFonts w:eastAsia="黑体"/>
      </w:rPr>
      <w:t xml:space="preserve"> </w:t>
    </w:r>
    <w:r>
      <w:rPr>
        <w:rFonts w:hint="eastAsia" w:eastAsia="黑体"/>
      </w:rPr>
      <w:t>XXXXX</w:t>
    </w:r>
    <w:r>
      <w:rPr>
        <w:rFonts w:ascii="黑体" w:hAnsi="黑体" w:eastAsia="黑体"/>
      </w:rPr>
      <w:t>-</w:t>
    </w:r>
    <w:r>
      <w:rPr>
        <w:rFonts w:eastAsia="黑体"/>
      </w:rPr>
      <w:t>XXXX</w:t>
    </w:r>
  </w:p>
  <w:p w14:paraId="45EA0351">
    <w:pPr>
      <w:ind w:left="-141" w:firstLine="482"/>
    </w:pPr>
  </w:p>
  <w:p w14:paraId="021514AB">
    <w:pPr>
      <w:ind w:left="-141" w:firstLine="482"/>
    </w:pPr>
  </w:p>
  <w:p w14:paraId="48A6CF7F">
    <w:pPr>
      <w:ind w:left="-141" w:firstLine="482"/>
    </w:pPr>
  </w:p>
  <w:p w14:paraId="6B7BA4CE">
    <w:pPr>
      <w:ind w:left="-141" w:firstLine="482"/>
    </w:pPr>
  </w:p>
  <w:p w14:paraId="0901F787">
    <w:pPr>
      <w:ind w:left="-141" w:firstLine="482"/>
    </w:pPr>
  </w:p>
  <w:p w14:paraId="3795656D"/>
  <w:p w14:paraId="38C996CA"/>
  <w:p w14:paraId="2BD081C9"/>
  <w:p w14:paraId="3214BABB"/>
  <w:p w14:paraId="6E9FBA56"/>
  <w:p w14:paraId="1E9CC4D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FF240">
    <w:pPr>
      <w:pStyle w:val="18"/>
      <w:pBdr>
        <w:bottom w:val="none" w:color="auto" w:sz="0" w:space="0"/>
      </w:pBdr>
      <w:spacing w:after="284"/>
      <w:ind w:left="-141" w:firstLine="422"/>
      <w:jc w:val="right"/>
      <w:rPr>
        <w:rFonts w:ascii="黑体" w:hAnsi="黑体" w:eastAsia="黑体"/>
        <w:sz w:val="21"/>
      </w:rPr>
    </w:pPr>
    <w:r>
      <w:rPr>
        <w:rFonts w:ascii="Times New Roman" w:hAnsi="Times New Roman" w:eastAsia="黑体"/>
        <w:sz w:val="21"/>
      </w:rPr>
      <w:t>NB</w:t>
    </w:r>
    <w:r>
      <w:rPr>
        <w:rFonts w:hint="eastAsia" w:ascii="黑体" w:hAnsi="黑体" w:eastAsia="黑体"/>
        <w:sz w:val="21"/>
      </w:rPr>
      <w:t>/</w:t>
    </w:r>
    <w:r>
      <w:rPr>
        <w:rFonts w:hint="eastAsia" w:ascii="Times New Roman" w:hAnsi="Times New Roman" w:eastAsia="黑体"/>
        <w:sz w:val="21"/>
      </w:rPr>
      <w:t xml:space="preserve">T </w:t>
    </w:r>
    <w:r>
      <w:rPr>
        <w:rFonts w:ascii="Times New Roman" w:hAnsi="Times New Roman" w:eastAsia="黑体"/>
        <w:sz w:val="21"/>
      </w:rPr>
      <w:t>XXXXX</w:t>
    </w:r>
    <w:r>
      <w:rPr>
        <w:rFonts w:ascii="黑体" w:hAnsi="黑体" w:eastAsia="黑体"/>
        <w:sz w:val="21"/>
      </w:rPr>
      <w:t>-</w:t>
    </w:r>
    <w:r>
      <w:rPr>
        <w:rFonts w:ascii="Times New Roman" w:hAnsi="Times New Roman" w:eastAsia="黑体"/>
        <w:sz w:val="21"/>
      </w:rPr>
      <w:t>XXXX</w:t>
    </w:r>
  </w:p>
  <w:p w14:paraId="4ACF36EB">
    <w:pPr>
      <w:ind w:left="-141" w:firstLine="482"/>
    </w:pPr>
  </w:p>
  <w:p w14:paraId="19AB7F39">
    <w:pPr>
      <w:ind w:left="-141" w:firstLine="482"/>
    </w:pPr>
  </w:p>
  <w:p w14:paraId="4561DC9F">
    <w:pPr>
      <w:ind w:left="-141" w:firstLine="482"/>
    </w:pPr>
  </w:p>
  <w:p w14:paraId="31A5CEAC">
    <w:pPr>
      <w:ind w:left="-141" w:firstLine="482"/>
    </w:pPr>
  </w:p>
  <w:p w14:paraId="0600BC9D">
    <w:pPr>
      <w:ind w:left="-141" w:firstLine="482"/>
    </w:pPr>
  </w:p>
  <w:p w14:paraId="4F083864"/>
  <w:p w14:paraId="1A4D051E"/>
  <w:p w14:paraId="2269130C"/>
  <w:p w14:paraId="5D930981"/>
  <w:p w14:paraId="0DDCB273"/>
  <w:p w14:paraId="76308A6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0C5D91"/>
    <w:multiLevelType w:val="multilevel"/>
    <w:tmpl w:val="100C5D91"/>
    <w:lvl w:ilvl="0" w:tentative="0">
      <w:start w:val="1"/>
      <w:numFmt w:val="lowerLetter"/>
      <w:pStyle w:val="75"/>
      <w:lvlText w:val="%1）"/>
      <w:lvlJc w:val="left"/>
      <w:pPr>
        <w:ind w:left="812" w:hanging="39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1">
    <w:nsid w:val="54E813C4"/>
    <w:multiLevelType w:val="multilevel"/>
    <w:tmpl w:val="54E813C4"/>
    <w:lvl w:ilvl="0" w:tentative="0">
      <w:start w:val="4"/>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3YmJkNWE0OTU5YzQwZjc0MWQzMmQzYTdiMTMzZjgifQ=="/>
  </w:docVars>
  <w:rsids>
    <w:rsidRoot w:val="00D85AFF"/>
    <w:rsid w:val="00010EDC"/>
    <w:rsid w:val="00011352"/>
    <w:rsid w:val="00011E25"/>
    <w:rsid w:val="00012A5C"/>
    <w:rsid w:val="000136B3"/>
    <w:rsid w:val="0001582B"/>
    <w:rsid w:val="00035D3A"/>
    <w:rsid w:val="00037625"/>
    <w:rsid w:val="0004133F"/>
    <w:rsid w:val="00045245"/>
    <w:rsid w:val="000511E0"/>
    <w:rsid w:val="00053F9F"/>
    <w:rsid w:val="00057555"/>
    <w:rsid w:val="0006417A"/>
    <w:rsid w:val="000659DA"/>
    <w:rsid w:val="00067FC0"/>
    <w:rsid w:val="000733A4"/>
    <w:rsid w:val="00085BDD"/>
    <w:rsid w:val="000867D5"/>
    <w:rsid w:val="00086BC8"/>
    <w:rsid w:val="0009121A"/>
    <w:rsid w:val="00095062"/>
    <w:rsid w:val="000960B4"/>
    <w:rsid w:val="000A5865"/>
    <w:rsid w:val="000A62FF"/>
    <w:rsid w:val="000B165A"/>
    <w:rsid w:val="000B2A2E"/>
    <w:rsid w:val="000B386C"/>
    <w:rsid w:val="000B3DFD"/>
    <w:rsid w:val="000C3973"/>
    <w:rsid w:val="000C472A"/>
    <w:rsid w:val="000C5C23"/>
    <w:rsid w:val="000D0EB4"/>
    <w:rsid w:val="000D106D"/>
    <w:rsid w:val="000D26BB"/>
    <w:rsid w:val="000D6E46"/>
    <w:rsid w:val="000E26FA"/>
    <w:rsid w:val="000E2775"/>
    <w:rsid w:val="000E311E"/>
    <w:rsid w:val="000E59BC"/>
    <w:rsid w:val="000E6610"/>
    <w:rsid w:val="000E6FD3"/>
    <w:rsid w:val="000E7D2B"/>
    <w:rsid w:val="00102849"/>
    <w:rsid w:val="00102B26"/>
    <w:rsid w:val="00113880"/>
    <w:rsid w:val="00120F5B"/>
    <w:rsid w:val="0012344D"/>
    <w:rsid w:val="00123CC4"/>
    <w:rsid w:val="001253B6"/>
    <w:rsid w:val="0012599B"/>
    <w:rsid w:val="00126B93"/>
    <w:rsid w:val="0012750A"/>
    <w:rsid w:val="001278F1"/>
    <w:rsid w:val="00127B7E"/>
    <w:rsid w:val="00131865"/>
    <w:rsid w:val="00135B49"/>
    <w:rsid w:val="00136924"/>
    <w:rsid w:val="001377C4"/>
    <w:rsid w:val="00137919"/>
    <w:rsid w:val="001400EC"/>
    <w:rsid w:val="0014141B"/>
    <w:rsid w:val="001414A2"/>
    <w:rsid w:val="00141FED"/>
    <w:rsid w:val="00150A9A"/>
    <w:rsid w:val="00150B28"/>
    <w:rsid w:val="00151DB7"/>
    <w:rsid w:val="001527D3"/>
    <w:rsid w:val="001545E3"/>
    <w:rsid w:val="00154D4E"/>
    <w:rsid w:val="001552CC"/>
    <w:rsid w:val="001579B6"/>
    <w:rsid w:val="00160101"/>
    <w:rsid w:val="00162064"/>
    <w:rsid w:val="001634EB"/>
    <w:rsid w:val="00170B67"/>
    <w:rsid w:val="00176A96"/>
    <w:rsid w:val="00177AF0"/>
    <w:rsid w:val="00180123"/>
    <w:rsid w:val="00182B4C"/>
    <w:rsid w:val="00183378"/>
    <w:rsid w:val="0019349D"/>
    <w:rsid w:val="001946BA"/>
    <w:rsid w:val="001A4818"/>
    <w:rsid w:val="001A5DD9"/>
    <w:rsid w:val="001B2CA4"/>
    <w:rsid w:val="001C59D9"/>
    <w:rsid w:val="001C5EFA"/>
    <w:rsid w:val="001C60CA"/>
    <w:rsid w:val="001C677C"/>
    <w:rsid w:val="001D5D75"/>
    <w:rsid w:val="001E5204"/>
    <w:rsid w:val="001F017D"/>
    <w:rsid w:val="001F1B10"/>
    <w:rsid w:val="001F20F9"/>
    <w:rsid w:val="001F3292"/>
    <w:rsid w:val="001F4050"/>
    <w:rsid w:val="00203831"/>
    <w:rsid w:val="0020472E"/>
    <w:rsid w:val="00206EEB"/>
    <w:rsid w:val="002103B4"/>
    <w:rsid w:val="002121A2"/>
    <w:rsid w:val="0022071F"/>
    <w:rsid w:val="0022275E"/>
    <w:rsid w:val="002265CA"/>
    <w:rsid w:val="00230A57"/>
    <w:rsid w:val="002324CE"/>
    <w:rsid w:val="002339BE"/>
    <w:rsid w:val="0023424C"/>
    <w:rsid w:val="002434EE"/>
    <w:rsid w:val="002445F5"/>
    <w:rsid w:val="002451EF"/>
    <w:rsid w:val="00247AAF"/>
    <w:rsid w:val="00252CB9"/>
    <w:rsid w:val="002565BE"/>
    <w:rsid w:val="0026006E"/>
    <w:rsid w:val="00266CB1"/>
    <w:rsid w:val="00267451"/>
    <w:rsid w:val="00275FE9"/>
    <w:rsid w:val="00286F70"/>
    <w:rsid w:val="00291769"/>
    <w:rsid w:val="002950E4"/>
    <w:rsid w:val="00295DD0"/>
    <w:rsid w:val="002A1760"/>
    <w:rsid w:val="002A48DC"/>
    <w:rsid w:val="002A5E10"/>
    <w:rsid w:val="002B1F87"/>
    <w:rsid w:val="002B2184"/>
    <w:rsid w:val="002B3CAB"/>
    <w:rsid w:val="002B57E0"/>
    <w:rsid w:val="002B5A69"/>
    <w:rsid w:val="002C01B3"/>
    <w:rsid w:val="002C3508"/>
    <w:rsid w:val="002C7E24"/>
    <w:rsid w:val="002D0064"/>
    <w:rsid w:val="002D6947"/>
    <w:rsid w:val="002E45B6"/>
    <w:rsid w:val="002E68B5"/>
    <w:rsid w:val="002E7272"/>
    <w:rsid w:val="003004F7"/>
    <w:rsid w:val="00306158"/>
    <w:rsid w:val="00306E63"/>
    <w:rsid w:val="00307821"/>
    <w:rsid w:val="0031007E"/>
    <w:rsid w:val="003103FF"/>
    <w:rsid w:val="00310D04"/>
    <w:rsid w:val="00311493"/>
    <w:rsid w:val="00313A97"/>
    <w:rsid w:val="00314F7F"/>
    <w:rsid w:val="00317398"/>
    <w:rsid w:val="003218B8"/>
    <w:rsid w:val="00322445"/>
    <w:rsid w:val="00322E77"/>
    <w:rsid w:val="00322ED5"/>
    <w:rsid w:val="00330DAE"/>
    <w:rsid w:val="00331C78"/>
    <w:rsid w:val="0033354E"/>
    <w:rsid w:val="0033601E"/>
    <w:rsid w:val="00337E43"/>
    <w:rsid w:val="00340C09"/>
    <w:rsid w:val="00343F89"/>
    <w:rsid w:val="003521EA"/>
    <w:rsid w:val="00352666"/>
    <w:rsid w:val="00352C05"/>
    <w:rsid w:val="00353BC6"/>
    <w:rsid w:val="00363804"/>
    <w:rsid w:val="003644BA"/>
    <w:rsid w:val="003665C9"/>
    <w:rsid w:val="0037093A"/>
    <w:rsid w:val="00370EBE"/>
    <w:rsid w:val="003717B1"/>
    <w:rsid w:val="00371924"/>
    <w:rsid w:val="003721E0"/>
    <w:rsid w:val="003734AD"/>
    <w:rsid w:val="00374E9B"/>
    <w:rsid w:val="003754C7"/>
    <w:rsid w:val="00376AB7"/>
    <w:rsid w:val="00377A7F"/>
    <w:rsid w:val="0038707F"/>
    <w:rsid w:val="00392D63"/>
    <w:rsid w:val="003A0C4B"/>
    <w:rsid w:val="003A51F2"/>
    <w:rsid w:val="003A5826"/>
    <w:rsid w:val="003A6C90"/>
    <w:rsid w:val="003A6D6C"/>
    <w:rsid w:val="003B250B"/>
    <w:rsid w:val="003B406A"/>
    <w:rsid w:val="003B5EE1"/>
    <w:rsid w:val="003C055A"/>
    <w:rsid w:val="003C36F0"/>
    <w:rsid w:val="003D1418"/>
    <w:rsid w:val="003D69CC"/>
    <w:rsid w:val="003E0E0C"/>
    <w:rsid w:val="003E2ECE"/>
    <w:rsid w:val="003E753A"/>
    <w:rsid w:val="003E7BE3"/>
    <w:rsid w:val="003F0D7E"/>
    <w:rsid w:val="003F77B0"/>
    <w:rsid w:val="004002FD"/>
    <w:rsid w:val="004008A7"/>
    <w:rsid w:val="004042D6"/>
    <w:rsid w:val="00406F9E"/>
    <w:rsid w:val="004121AA"/>
    <w:rsid w:val="00412B24"/>
    <w:rsid w:val="00413431"/>
    <w:rsid w:val="00414B47"/>
    <w:rsid w:val="0041501F"/>
    <w:rsid w:val="00415D67"/>
    <w:rsid w:val="0041723B"/>
    <w:rsid w:val="00420D43"/>
    <w:rsid w:val="0042182D"/>
    <w:rsid w:val="0042357C"/>
    <w:rsid w:val="00423931"/>
    <w:rsid w:val="00426DDA"/>
    <w:rsid w:val="00431800"/>
    <w:rsid w:val="00431956"/>
    <w:rsid w:val="00431BD0"/>
    <w:rsid w:val="0043243B"/>
    <w:rsid w:val="00432D38"/>
    <w:rsid w:val="004334EF"/>
    <w:rsid w:val="004360D3"/>
    <w:rsid w:val="004412D1"/>
    <w:rsid w:val="004570CC"/>
    <w:rsid w:val="00461A7D"/>
    <w:rsid w:val="00464D19"/>
    <w:rsid w:val="00470C71"/>
    <w:rsid w:val="004724A6"/>
    <w:rsid w:val="004753C6"/>
    <w:rsid w:val="00475F55"/>
    <w:rsid w:val="004802BA"/>
    <w:rsid w:val="00481019"/>
    <w:rsid w:val="004837CB"/>
    <w:rsid w:val="00491652"/>
    <w:rsid w:val="0049290E"/>
    <w:rsid w:val="00493EA9"/>
    <w:rsid w:val="00496202"/>
    <w:rsid w:val="00496E23"/>
    <w:rsid w:val="004A06EA"/>
    <w:rsid w:val="004A5CC7"/>
    <w:rsid w:val="004B05E6"/>
    <w:rsid w:val="004B4D12"/>
    <w:rsid w:val="004B57A7"/>
    <w:rsid w:val="004C5FC6"/>
    <w:rsid w:val="004D5703"/>
    <w:rsid w:val="004E0CAA"/>
    <w:rsid w:val="004E15A1"/>
    <w:rsid w:val="004E2641"/>
    <w:rsid w:val="004E615B"/>
    <w:rsid w:val="004E78B1"/>
    <w:rsid w:val="005005A4"/>
    <w:rsid w:val="00501172"/>
    <w:rsid w:val="00506962"/>
    <w:rsid w:val="00512284"/>
    <w:rsid w:val="00513A4B"/>
    <w:rsid w:val="00514CCA"/>
    <w:rsid w:val="005156A0"/>
    <w:rsid w:val="0052152A"/>
    <w:rsid w:val="00521CDF"/>
    <w:rsid w:val="005235CB"/>
    <w:rsid w:val="00527245"/>
    <w:rsid w:val="0053557E"/>
    <w:rsid w:val="00540678"/>
    <w:rsid w:val="00544554"/>
    <w:rsid w:val="00544EC5"/>
    <w:rsid w:val="00550C5E"/>
    <w:rsid w:val="00553E83"/>
    <w:rsid w:val="0055448A"/>
    <w:rsid w:val="0055526A"/>
    <w:rsid w:val="00565DD8"/>
    <w:rsid w:val="00570056"/>
    <w:rsid w:val="00570060"/>
    <w:rsid w:val="0057104D"/>
    <w:rsid w:val="00571BFB"/>
    <w:rsid w:val="0057230C"/>
    <w:rsid w:val="005756C8"/>
    <w:rsid w:val="00576892"/>
    <w:rsid w:val="0058081E"/>
    <w:rsid w:val="00583219"/>
    <w:rsid w:val="00585FF3"/>
    <w:rsid w:val="0059091B"/>
    <w:rsid w:val="0059261D"/>
    <w:rsid w:val="0059516D"/>
    <w:rsid w:val="005A4DA7"/>
    <w:rsid w:val="005A4F04"/>
    <w:rsid w:val="005A7F05"/>
    <w:rsid w:val="005B1A45"/>
    <w:rsid w:val="005B30A2"/>
    <w:rsid w:val="005B4204"/>
    <w:rsid w:val="005B65F2"/>
    <w:rsid w:val="005B65F3"/>
    <w:rsid w:val="005B6E0D"/>
    <w:rsid w:val="005C15D5"/>
    <w:rsid w:val="005C58DF"/>
    <w:rsid w:val="005C5DF9"/>
    <w:rsid w:val="005D2002"/>
    <w:rsid w:val="005D2D16"/>
    <w:rsid w:val="005D421C"/>
    <w:rsid w:val="005E0A70"/>
    <w:rsid w:val="005E1E83"/>
    <w:rsid w:val="005E20E1"/>
    <w:rsid w:val="005F77FE"/>
    <w:rsid w:val="006000E5"/>
    <w:rsid w:val="00601C93"/>
    <w:rsid w:val="00606B81"/>
    <w:rsid w:val="00610337"/>
    <w:rsid w:val="00614FD4"/>
    <w:rsid w:val="00615076"/>
    <w:rsid w:val="00620A7C"/>
    <w:rsid w:val="0062111B"/>
    <w:rsid w:val="00624B5B"/>
    <w:rsid w:val="006271E1"/>
    <w:rsid w:val="006313E5"/>
    <w:rsid w:val="0063643F"/>
    <w:rsid w:val="00640BD1"/>
    <w:rsid w:val="00642437"/>
    <w:rsid w:val="00646E53"/>
    <w:rsid w:val="0064787D"/>
    <w:rsid w:val="00650873"/>
    <w:rsid w:val="00650AE5"/>
    <w:rsid w:val="00654C1C"/>
    <w:rsid w:val="00655F54"/>
    <w:rsid w:val="00655F83"/>
    <w:rsid w:val="00660670"/>
    <w:rsid w:val="00663F23"/>
    <w:rsid w:val="00663F85"/>
    <w:rsid w:val="00666FA9"/>
    <w:rsid w:val="00672C9E"/>
    <w:rsid w:val="00674DEB"/>
    <w:rsid w:val="0067611F"/>
    <w:rsid w:val="0068348F"/>
    <w:rsid w:val="00684CD8"/>
    <w:rsid w:val="00687F63"/>
    <w:rsid w:val="00693F1F"/>
    <w:rsid w:val="00697961"/>
    <w:rsid w:val="006A49BA"/>
    <w:rsid w:val="006A4B1D"/>
    <w:rsid w:val="006C36CD"/>
    <w:rsid w:val="006C5265"/>
    <w:rsid w:val="006C6288"/>
    <w:rsid w:val="006C6616"/>
    <w:rsid w:val="006C6E27"/>
    <w:rsid w:val="006D0835"/>
    <w:rsid w:val="006D4A62"/>
    <w:rsid w:val="006D61F2"/>
    <w:rsid w:val="006E12EE"/>
    <w:rsid w:val="006E1C38"/>
    <w:rsid w:val="006E215A"/>
    <w:rsid w:val="006F17BF"/>
    <w:rsid w:val="006F38F3"/>
    <w:rsid w:val="006F65A6"/>
    <w:rsid w:val="006F7634"/>
    <w:rsid w:val="006F7B59"/>
    <w:rsid w:val="00700647"/>
    <w:rsid w:val="0070232C"/>
    <w:rsid w:val="00704883"/>
    <w:rsid w:val="007050CF"/>
    <w:rsid w:val="00706A88"/>
    <w:rsid w:val="00707EA5"/>
    <w:rsid w:val="00710422"/>
    <w:rsid w:val="007105F2"/>
    <w:rsid w:val="007122B7"/>
    <w:rsid w:val="00715A1E"/>
    <w:rsid w:val="00716839"/>
    <w:rsid w:val="007172BA"/>
    <w:rsid w:val="0072517B"/>
    <w:rsid w:val="00730200"/>
    <w:rsid w:val="00753A59"/>
    <w:rsid w:val="007557C2"/>
    <w:rsid w:val="00755C85"/>
    <w:rsid w:val="00764B62"/>
    <w:rsid w:val="00765471"/>
    <w:rsid w:val="00766228"/>
    <w:rsid w:val="007674E6"/>
    <w:rsid w:val="0077109B"/>
    <w:rsid w:val="0077253A"/>
    <w:rsid w:val="00773EFB"/>
    <w:rsid w:val="00776F1B"/>
    <w:rsid w:val="007773D4"/>
    <w:rsid w:val="00777D5F"/>
    <w:rsid w:val="00783936"/>
    <w:rsid w:val="00784919"/>
    <w:rsid w:val="00786481"/>
    <w:rsid w:val="007868BE"/>
    <w:rsid w:val="00793A2C"/>
    <w:rsid w:val="0079432F"/>
    <w:rsid w:val="007A54D4"/>
    <w:rsid w:val="007B00A5"/>
    <w:rsid w:val="007B0A0E"/>
    <w:rsid w:val="007B1C1B"/>
    <w:rsid w:val="007B31EF"/>
    <w:rsid w:val="007B762C"/>
    <w:rsid w:val="007B7A3D"/>
    <w:rsid w:val="007C59E9"/>
    <w:rsid w:val="007C6408"/>
    <w:rsid w:val="007D61E1"/>
    <w:rsid w:val="007D7CD6"/>
    <w:rsid w:val="007E4AE3"/>
    <w:rsid w:val="007E719C"/>
    <w:rsid w:val="007F3413"/>
    <w:rsid w:val="00801ED8"/>
    <w:rsid w:val="00804B5D"/>
    <w:rsid w:val="008072F8"/>
    <w:rsid w:val="008116C2"/>
    <w:rsid w:val="008144B8"/>
    <w:rsid w:val="00815B71"/>
    <w:rsid w:val="00817F8B"/>
    <w:rsid w:val="008201CB"/>
    <w:rsid w:val="00820BF5"/>
    <w:rsid w:val="00823960"/>
    <w:rsid w:val="008239D2"/>
    <w:rsid w:val="008253E6"/>
    <w:rsid w:val="008270AB"/>
    <w:rsid w:val="00830D73"/>
    <w:rsid w:val="00833F52"/>
    <w:rsid w:val="00835408"/>
    <w:rsid w:val="00844468"/>
    <w:rsid w:val="008457E7"/>
    <w:rsid w:val="00847645"/>
    <w:rsid w:val="00856715"/>
    <w:rsid w:val="0085729D"/>
    <w:rsid w:val="00862B14"/>
    <w:rsid w:val="00862C36"/>
    <w:rsid w:val="00864273"/>
    <w:rsid w:val="00866006"/>
    <w:rsid w:val="00871135"/>
    <w:rsid w:val="00876E84"/>
    <w:rsid w:val="008850C1"/>
    <w:rsid w:val="008854DD"/>
    <w:rsid w:val="00890266"/>
    <w:rsid w:val="00890827"/>
    <w:rsid w:val="008A1150"/>
    <w:rsid w:val="008A256C"/>
    <w:rsid w:val="008A3600"/>
    <w:rsid w:val="008B6114"/>
    <w:rsid w:val="008B6CC5"/>
    <w:rsid w:val="008C12EF"/>
    <w:rsid w:val="008C2E35"/>
    <w:rsid w:val="008C4D40"/>
    <w:rsid w:val="008D12BF"/>
    <w:rsid w:val="008D3AA0"/>
    <w:rsid w:val="008E24F9"/>
    <w:rsid w:val="008E3294"/>
    <w:rsid w:val="008F6D8F"/>
    <w:rsid w:val="00902E70"/>
    <w:rsid w:val="00907787"/>
    <w:rsid w:val="00910C5F"/>
    <w:rsid w:val="00912CA5"/>
    <w:rsid w:val="00913663"/>
    <w:rsid w:val="0091369F"/>
    <w:rsid w:val="00917734"/>
    <w:rsid w:val="00917894"/>
    <w:rsid w:val="00922793"/>
    <w:rsid w:val="00923423"/>
    <w:rsid w:val="00924111"/>
    <w:rsid w:val="00924766"/>
    <w:rsid w:val="00925081"/>
    <w:rsid w:val="00925392"/>
    <w:rsid w:val="00932481"/>
    <w:rsid w:val="00934B31"/>
    <w:rsid w:val="0094075A"/>
    <w:rsid w:val="009419F9"/>
    <w:rsid w:val="00941A9B"/>
    <w:rsid w:val="00947004"/>
    <w:rsid w:val="00947865"/>
    <w:rsid w:val="009503E9"/>
    <w:rsid w:val="00950E58"/>
    <w:rsid w:val="0095239C"/>
    <w:rsid w:val="00953B03"/>
    <w:rsid w:val="0095571A"/>
    <w:rsid w:val="009633A1"/>
    <w:rsid w:val="00965EE8"/>
    <w:rsid w:val="009664FE"/>
    <w:rsid w:val="0096796F"/>
    <w:rsid w:val="00984BB8"/>
    <w:rsid w:val="00985C77"/>
    <w:rsid w:val="009870DB"/>
    <w:rsid w:val="00987917"/>
    <w:rsid w:val="009906CB"/>
    <w:rsid w:val="00992307"/>
    <w:rsid w:val="00992E20"/>
    <w:rsid w:val="009938AE"/>
    <w:rsid w:val="0099411A"/>
    <w:rsid w:val="00994571"/>
    <w:rsid w:val="0099493D"/>
    <w:rsid w:val="009954A8"/>
    <w:rsid w:val="00995FD4"/>
    <w:rsid w:val="0099693C"/>
    <w:rsid w:val="009972F8"/>
    <w:rsid w:val="00997AC1"/>
    <w:rsid w:val="009A0CF7"/>
    <w:rsid w:val="009A24ED"/>
    <w:rsid w:val="009A3712"/>
    <w:rsid w:val="009A4C39"/>
    <w:rsid w:val="009A549D"/>
    <w:rsid w:val="009A5A1E"/>
    <w:rsid w:val="009A7249"/>
    <w:rsid w:val="009C48B9"/>
    <w:rsid w:val="009D0EBD"/>
    <w:rsid w:val="009D2CE2"/>
    <w:rsid w:val="009E0CEE"/>
    <w:rsid w:val="009E0FF7"/>
    <w:rsid w:val="009E311E"/>
    <w:rsid w:val="009F0AB9"/>
    <w:rsid w:val="009F10DC"/>
    <w:rsid w:val="00A00112"/>
    <w:rsid w:val="00A02B9E"/>
    <w:rsid w:val="00A0527B"/>
    <w:rsid w:val="00A1452F"/>
    <w:rsid w:val="00A14DD7"/>
    <w:rsid w:val="00A21CDF"/>
    <w:rsid w:val="00A2418A"/>
    <w:rsid w:val="00A265C7"/>
    <w:rsid w:val="00A27E50"/>
    <w:rsid w:val="00A36A0C"/>
    <w:rsid w:val="00A42A35"/>
    <w:rsid w:val="00A44DC0"/>
    <w:rsid w:val="00A510D8"/>
    <w:rsid w:val="00A54AC1"/>
    <w:rsid w:val="00A568B6"/>
    <w:rsid w:val="00A60A3E"/>
    <w:rsid w:val="00A613C7"/>
    <w:rsid w:val="00A65010"/>
    <w:rsid w:val="00A655C5"/>
    <w:rsid w:val="00A66BA9"/>
    <w:rsid w:val="00A671CB"/>
    <w:rsid w:val="00A702E1"/>
    <w:rsid w:val="00A73FD5"/>
    <w:rsid w:val="00A7774D"/>
    <w:rsid w:val="00A77E74"/>
    <w:rsid w:val="00A82FD4"/>
    <w:rsid w:val="00A85999"/>
    <w:rsid w:val="00A91404"/>
    <w:rsid w:val="00A94B31"/>
    <w:rsid w:val="00A95979"/>
    <w:rsid w:val="00AA04B7"/>
    <w:rsid w:val="00AA3036"/>
    <w:rsid w:val="00AA5EEA"/>
    <w:rsid w:val="00AA67FB"/>
    <w:rsid w:val="00AB316A"/>
    <w:rsid w:val="00AB5F48"/>
    <w:rsid w:val="00AB661B"/>
    <w:rsid w:val="00AB701D"/>
    <w:rsid w:val="00AC02C0"/>
    <w:rsid w:val="00AC41C4"/>
    <w:rsid w:val="00AD02DD"/>
    <w:rsid w:val="00AD46C1"/>
    <w:rsid w:val="00AE097D"/>
    <w:rsid w:val="00AE3C90"/>
    <w:rsid w:val="00AF42BA"/>
    <w:rsid w:val="00AF5B23"/>
    <w:rsid w:val="00AF7856"/>
    <w:rsid w:val="00B00ADC"/>
    <w:rsid w:val="00B06612"/>
    <w:rsid w:val="00B07E80"/>
    <w:rsid w:val="00B11D12"/>
    <w:rsid w:val="00B13B25"/>
    <w:rsid w:val="00B15041"/>
    <w:rsid w:val="00B15A8C"/>
    <w:rsid w:val="00B1670D"/>
    <w:rsid w:val="00B22945"/>
    <w:rsid w:val="00B22A99"/>
    <w:rsid w:val="00B22F67"/>
    <w:rsid w:val="00B310BE"/>
    <w:rsid w:val="00B3181C"/>
    <w:rsid w:val="00B338CD"/>
    <w:rsid w:val="00B40263"/>
    <w:rsid w:val="00B4183A"/>
    <w:rsid w:val="00B5023C"/>
    <w:rsid w:val="00B57AF5"/>
    <w:rsid w:val="00B603CD"/>
    <w:rsid w:val="00B6154A"/>
    <w:rsid w:val="00B6270C"/>
    <w:rsid w:val="00B64BFF"/>
    <w:rsid w:val="00B653FE"/>
    <w:rsid w:val="00B67C5C"/>
    <w:rsid w:val="00B80FF5"/>
    <w:rsid w:val="00B8182A"/>
    <w:rsid w:val="00B8320F"/>
    <w:rsid w:val="00B901BF"/>
    <w:rsid w:val="00B95945"/>
    <w:rsid w:val="00B970EA"/>
    <w:rsid w:val="00BA53A5"/>
    <w:rsid w:val="00BA5BB8"/>
    <w:rsid w:val="00BA7F0A"/>
    <w:rsid w:val="00BB0EBF"/>
    <w:rsid w:val="00BB174D"/>
    <w:rsid w:val="00BB2A76"/>
    <w:rsid w:val="00BB5F56"/>
    <w:rsid w:val="00BC0821"/>
    <w:rsid w:val="00BC3EC6"/>
    <w:rsid w:val="00BD1425"/>
    <w:rsid w:val="00BD1CFD"/>
    <w:rsid w:val="00BD5A57"/>
    <w:rsid w:val="00BD75BA"/>
    <w:rsid w:val="00BE24AD"/>
    <w:rsid w:val="00BE32F2"/>
    <w:rsid w:val="00BE39B6"/>
    <w:rsid w:val="00BE5A07"/>
    <w:rsid w:val="00BE7999"/>
    <w:rsid w:val="00BF643D"/>
    <w:rsid w:val="00C021B0"/>
    <w:rsid w:val="00C02FE4"/>
    <w:rsid w:val="00C1026D"/>
    <w:rsid w:val="00C10A37"/>
    <w:rsid w:val="00C1354B"/>
    <w:rsid w:val="00C23642"/>
    <w:rsid w:val="00C24269"/>
    <w:rsid w:val="00C24D81"/>
    <w:rsid w:val="00C25648"/>
    <w:rsid w:val="00C3062F"/>
    <w:rsid w:val="00C30BB3"/>
    <w:rsid w:val="00C3107A"/>
    <w:rsid w:val="00C312EE"/>
    <w:rsid w:val="00C325F3"/>
    <w:rsid w:val="00C3358D"/>
    <w:rsid w:val="00C35291"/>
    <w:rsid w:val="00C356B0"/>
    <w:rsid w:val="00C35D6F"/>
    <w:rsid w:val="00C36801"/>
    <w:rsid w:val="00C42128"/>
    <w:rsid w:val="00C449B0"/>
    <w:rsid w:val="00C44FAC"/>
    <w:rsid w:val="00C506B3"/>
    <w:rsid w:val="00C5471E"/>
    <w:rsid w:val="00C548E1"/>
    <w:rsid w:val="00C56F7B"/>
    <w:rsid w:val="00C602C4"/>
    <w:rsid w:val="00C61859"/>
    <w:rsid w:val="00C65069"/>
    <w:rsid w:val="00C74BFE"/>
    <w:rsid w:val="00C8179A"/>
    <w:rsid w:val="00C86A34"/>
    <w:rsid w:val="00C87662"/>
    <w:rsid w:val="00C97457"/>
    <w:rsid w:val="00CA4F64"/>
    <w:rsid w:val="00CA76F1"/>
    <w:rsid w:val="00CB178A"/>
    <w:rsid w:val="00CB219D"/>
    <w:rsid w:val="00CC3C13"/>
    <w:rsid w:val="00CD1333"/>
    <w:rsid w:val="00CD3457"/>
    <w:rsid w:val="00CD3EE8"/>
    <w:rsid w:val="00CD48CA"/>
    <w:rsid w:val="00CF29D1"/>
    <w:rsid w:val="00CF5443"/>
    <w:rsid w:val="00CF57F5"/>
    <w:rsid w:val="00CF6C75"/>
    <w:rsid w:val="00D001D8"/>
    <w:rsid w:val="00D01A3A"/>
    <w:rsid w:val="00D02D78"/>
    <w:rsid w:val="00D04284"/>
    <w:rsid w:val="00D113A1"/>
    <w:rsid w:val="00D14C3C"/>
    <w:rsid w:val="00D15C36"/>
    <w:rsid w:val="00D23D88"/>
    <w:rsid w:val="00D30D2F"/>
    <w:rsid w:val="00D31E0B"/>
    <w:rsid w:val="00D31E63"/>
    <w:rsid w:val="00D334B8"/>
    <w:rsid w:val="00D33540"/>
    <w:rsid w:val="00D34390"/>
    <w:rsid w:val="00D362B1"/>
    <w:rsid w:val="00D36C1A"/>
    <w:rsid w:val="00D46E2A"/>
    <w:rsid w:val="00D57E50"/>
    <w:rsid w:val="00D600E1"/>
    <w:rsid w:val="00D7109C"/>
    <w:rsid w:val="00D71128"/>
    <w:rsid w:val="00D7698A"/>
    <w:rsid w:val="00D769F6"/>
    <w:rsid w:val="00D76EB2"/>
    <w:rsid w:val="00D80F4F"/>
    <w:rsid w:val="00D811FC"/>
    <w:rsid w:val="00D85AFF"/>
    <w:rsid w:val="00D86813"/>
    <w:rsid w:val="00D8724A"/>
    <w:rsid w:val="00D960E0"/>
    <w:rsid w:val="00D96C04"/>
    <w:rsid w:val="00DA1434"/>
    <w:rsid w:val="00DA1FEA"/>
    <w:rsid w:val="00DB3836"/>
    <w:rsid w:val="00DB6141"/>
    <w:rsid w:val="00DC2E91"/>
    <w:rsid w:val="00DC5825"/>
    <w:rsid w:val="00DC5DD7"/>
    <w:rsid w:val="00DD771E"/>
    <w:rsid w:val="00DE217A"/>
    <w:rsid w:val="00DE2B8B"/>
    <w:rsid w:val="00DE486F"/>
    <w:rsid w:val="00DE5B97"/>
    <w:rsid w:val="00DE6299"/>
    <w:rsid w:val="00DF5465"/>
    <w:rsid w:val="00DF7FCC"/>
    <w:rsid w:val="00E038D7"/>
    <w:rsid w:val="00E067AE"/>
    <w:rsid w:val="00E067F0"/>
    <w:rsid w:val="00E06BB1"/>
    <w:rsid w:val="00E10E39"/>
    <w:rsid w:val="00E11E01"/>
    <w:rsid w:val="00E12DCE"/>
    <w:rsid w:val="00E15938"/>
    <w:rsid w:val="00E16964"/>
    <w:rsid w:val="00E2017B"/>
    <w:rsid w:val="00E27BC1"/>
    <w:rsid w:val="00E31804"/>
    <w:rsid w:val="00E363BC"/>
    <w:rsid w:val="00E369D7"/>
    <w:rsid w:val="00E370A5"/>
    <w:rsid w:val="00E37B70"/>
    <w:rsid w:val="00E51EBF"/>
    <w:rsid w:val="00E5242D"/>
    <w:rsid w:val="00E53869"/>
    <w:rsid w:val="00E55E37"/>
    <w:rsid w:val="00E565DF"/>
    <w:rsid w:val="00E56EB9"/>
    <w:rsid w:val="00E60674"/>
    <w:rsid w:val="00E623DD"/>
    <w:rsid w:val="00E63761"/>
    <w:rsid w:val="00E63B48"/>
    <w:rsid w:val="00E64B19"/>
    <w:rsid w:val="00E70366"/>
    <w:rsid w:val="00E76B2E"/>
    <w:rsid w:val="00E8133E"/>
    <w:rsid w:val="00E82265"/>
    <w:rsid w:val="00E87165"/>
    <w:rsid w:val="00E87D2D"/>
    <w:rsid w:val="00E91261"/>
    <w:rsid w:val="00E91397"/>
    <w:rsid w:val="00E918CC"/>
    <w:rsid w:val="00E935AE"/>
    <w:rsid w:val="00E949B0"/>
    <w:rsid w:val="00E94A38"/>
    <w:rsid w:val="00E95543"/>
    <w:rsid w:val="00E97482"/>
    <w:rsid w:val="00EA6B3A"/>
    <w:rsid w:val="00EB0C45"/>
    <w:rsid w:val="00EB241E"/>
    <w:rsid w:val="00EB2FBE"/>
    <w:rsid w:val="00EB3CBA"/>
    <w:rsid w:val="00EC4F37"/>
    <w:rsid w:val="00ED45B7"/>
    <w:rsid w:val="00ED7039"/>
    <w:rsid w:val="00EE1549"/>
    <w:rsid w:val="00EE2871"/>
    <w:rsid w:val="00EE458D"/>
    <w:rsid w:val="00EE5339"/>
    <w:rsid w:val="00EE54C6"/>
    <w:rsid w:val="00EE6389"/>
    <w:rsid w:val="00EF2D47"/>
    <w:rsid w:val="00EF48EA"/>
    <w:rsid w:val="00EF6538"/>
    <w:rsid w:val="00EF6FAE"/>
    <w:rsid w:val="00F02C78"/>
    <w:rsid w:val="00F04183"/>
    <w:rsid w:val="00F04941"/>
    <w:rsid w:val="00F0573B"/>
    <w:rsid w:val="00F209E5"/>
    <w:rsid w:val="00F23A73"/>
    <w:rsid w:val="00F35168"/>
    <w:rsid w:val="00F44C0B"/>
    <w:rsid w:val="00F5214D"/>
    <w:rsid w:val="00F53135"/>
    <w:rsid w:val="00F5727F"/>
    <w:rsid w:val="00F57FD9"/>
    <w:rsid w:val="00F64394"/>
    <w:rsid w:val="00F72340"/>
    <w:rsid w:val="00F74702"/>
    <w:rsid w:val="00F75196"/>
    <w:rsid w:val="00F80C49"/>
    <w:rsid w:val="00F81352"/>
    <w:rsid w:val="00F83751"/>
    <w:rsid w:val="00F86D53"/>
    <w:rsid w:val="00F906D8"/>
    <w:rsid w:val="00FA12BC"/>
    <w:rsid w:val="00FA66C7"/>
    <w:rsid w:val="00FA76FF"/>
    <w:rsid w:val="00FB46ED"/>
    <w:rsid w:val="00FB586D"/>
    <w:rsid w:val="00FB79E2"/>
    <w:rsid w:val="00FC292D"/>
    <w:rsid w:val="00FC6D3A"/>
    <w:rsid w:val="00FD0CB7"/>
    <w:rsid w:val="00FD3F4F"/>
    <w:rsid w:val="00FD4A78"/>
    <w:rsid w:val="00FD4F53"/>
    <w:rsid w:val="00FD5C58"/>
    <w:rsid w:val="00FD7C49"/>
    <w:rsid w:val="00FE3D33"/>
    <w:rsid w:val="00FF021E"/>
    <w:rsid w:val="00FF314F"/>
    <w:rsid w:val="00FF73DA"/>
    <w:rsid w:val="00FF77CB"/>
    <w:rsid w:val="00FF7B6B"/>
    <w:rsid w:val="016178F9"/>
    <w:rsid w:val="0F8B2F3A"/>
    <w:rsid w:val="0FE44491"/>
    <w:rsid w:val="10325B1D"/>
    <w:rsid w:val="11884EBA"/>
    <w:rsid w:val="18A73CE7"/>
    <w:rsid w:val="1A167FF5"/>
    <w:rsid w:val="218838A9"/>
    <w:rsid w:val="21F70B7C"/>
    <w:rsid w:val="23F27D7B"/>
    <w:rsid w:val="24613E84"/>
    <w:rsid w:val="24DC3821"/>
    <w:rsid w:val="2BB27930"/>
    <w:rsid w:val="2DB9081B"/>
    <w:rsid w:val="3124001D"/>
    <w:rsid w:val="316963C9"/>
    <w:rsid w:val="383602CF"/>
    <w:rsid w:val="39314E43"/>
    <w:rsid w:val="3A541FF7"/>
    <w:rsid w:val="3B9453B9"/>
    <w:rsid w:val="3D793C6E"/>
    <w:rsid w:val="3F4E66E7"/>
    <w:rsid w:val="42070B99"/>
    <w:rsid w:val="4216481D"/>
    <w:rsid w:val="55847074"/>
    <w:rsid w:val="57896C58"/>
    <w:rsid w:val="5E0B5172"/>
    <w:rsid w:val="5E6A778C"/>
    <w:rsid w:val="5EC7108F"/>
    <w:rsid w:val="5ECC1563"/>
    <w:rsid w:val="5ED56562"/>
    <w:rsid w:val="60A646D0"/>
    <w:rsid w:val="60B027CC"/>
    <w:rsid w:val="60E71513"/>
    <w:rsid w:val="633D721D"/>
    <w:rsid w:val="635602DE"/>
    <w:rsid w:val="64E9304A"/>
    <w:rsid w:val="659D0A76"/>
    <w:rsid w:val="6AB61AF0"/>
    <w:rsid w:val="6B895B1A"/>
    <w:rsid w:val="6DFE73FC"/>
    <w:rsid w:val="709E41A8"/>
    <w:rsid w:val="73674540"/>
    <w:rsid w:val="74AF7C8C"/>
    <w:rsid w:val="74B202A4"/>
    <w:rsid w:val="76D04CDB"/>
    <w:rsid w:val="791D498F"/>
    <w:rsid w:val="7A3C3932"/>
    <w:rsid w:val="7DDC3758"/>
    <w:rsid w:val="7E1F612A"/>
    <w:rsid w:val="7EAE5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autoSpaceDN w:val="0"/>
      <w:jc w:val="both"/>
      <w:textAlignment w:val="baseline"/>
    </w:pPr>
    <w:rPr>
      <w:rFonts w:ascii="Times New Roman" w:hAnsi="Times New Roman" w:eastAsia="宋体" w:cs="Times New Roman"/>
      <w:kern w:val="3"/>
      <w:sz w:val="21"/>
      <w:szCs w:val="24"/>
      <w:lang w:val="en-US" w:eastAsia="zh-CN" w:bidi="ar-SA"/>
    </w:rPr>
  </w:style>
  <w:style w:type="paragraph" w:styleId="2">
    <w:name w:val="heading 1"/>
    <w:basedOn w:val="1"/>
    <w:next w:val="1"/>
    <w:link w:val="34"/>
    <w:autoRedefine/>
    <w:qFormat/>
    <w:uiPriority w:val="0"/>
    <w:pPr>
      <w:keepNext/>
      <w:keepLines/>
      <w:spacing w:before="340" w:after="330" w:line="576" w:lineRule="auto"/>
      <w:outlineLvl w:val="0"/>
    </w:pPr>
    <w:rPr>
      <w:b/>
      <w:bCs/>
      <w:sz w:val="44"/>
      <w:szCs w:val="44"/>
    </w:rPr>
  </w:style>
  <w:style w:type="paragraph" w:styleId="3">
    <w:name w:val="heading 2"/>
    <w:basedOn w:val="1"/>
    <w:next w:val="1"/>
    <w:link w:val="35"/>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36"/>
    <w:autoRedefine/>
    <w:qFormat/>
    <w:uiPriority w:val="0"/>
    <w:pPr>
      <w:keepNext/>
      <w:keepLines/>
      <w:spacing w:before="260" w:after="260" w:line="415" w:lineRule="auto"/>
      <w:outlineLvl w:val="2"/>
    </w:pPr>
    <w:rPr>
      <w:b/>
      <w:bCs/>
      <w:sz w:val="32"/>
      <w:szCs w:val="32"/>
    </w:rPr>
  </w:style>
  <w:style w:type="paragraph" w:styleId="5">
    <w:name w:val="heading 4"/>
    <w:basedOn w:val="1"/>
    <w:next w:val="1"/>
    <w:link w:val="37"/>
    <w:autoRedefine/>
    <w:qFormat/>
    <w:uiPriority w:val="0"/>
    <w:pPr>
      <w:keepNext/>
      <w:keepLines/>
      <w:spacing w:before="280" w:after="290" w:line="374" w:lineRule="auto"/>
      <w:outlineLvl w:val="3"/>
    </w:pPr>
    <w:rPr>
      <w:rFonts w:ascii="Arial" w:hAnsi="Arial" w:eastAsia="黑体"/>
      <w:b/>
      <w:bCs/>
      <w:sz w:val="28"/>
      <w:szCs w:val="28"/>
    </w:rPr>
  </w:style>
  <w:style w:type="character" w:default="1" w:styleId="26">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0"/>
    </w:rPr>
  </w:style>
  <w:style w:type="paragraph" w:styleId="7">
    <w:name w:val="caption"/>
    <w:basedOn w:val="1"/>
    <w:next w:val="1"/>
    <w:autoRedefine/>
    <w:semiHidden/>
    <w:unhideWhenUsed/>
    <w:qFormat/>
    <w:uiPriority w:val="35"/>
    <w:rPr>
      <w:rFonts w:ascii="Arial" w:hAnsi="Arial" w:eastAsia="黑体"/>
      <w:sz w:val="20"/>
    </w:rPr>
  </w:style>
  <w:style w:type="paragraph" w:styleId="8">
    <w:name w:val="Document Map"/>
    <w:basedOn w:val="1"/>
    <w:link w:val="50"/>
    <w:autoRedefine/>
    <w:qFormat/>
    <w:uiPriority w:val="0"/>
    <w:pPr>
      <w:shd w:val="clear" w:color="auto" w:fill="000080"/>
    </w:pPr>
  </w:style>
  <w:style w:type="paragraph" w:styleId="9">
    <w:name w:val="annotation text"/>
    <w:basedOn w:val="1"/>
    <w:link w:val="47"/>
    <w:autoRedefine/>
    <w:qFormat/>
    <w:uiPriority w:val="0"/>
    <w:pPr>
      <w:jc w:val="left"/>
    </w:pPr>
    <w:rPr>
      <w:szCs w:val="20"/>
    </w:rPr>
  </w:style>
  <w:style w:type="paragraph" w:styleId="10">
    <w:name w:val="Body Text"/>
    <w:basedOn w:val="1"/>
    <w:link w:val="40"/>
    <w:autoRedefine/>
    <w:qFormat/>
    <w:uiPriority w:val="0"/>
    <w:rPr>
      <w:sz w:val="18"/>
      <w:szCs w:val="20"/>
    </w:rPr>
  </w:style>
  <w:style w:type="paragraph" w:styleId="11">
    <w:name w:val="Body Text Indent"/>
    <w:basedOn w:val="1"/>
    <w:link w:val="38"/>
    <w:autoRedefine/>
    <w:qFormat/>
    <w:uiPriority w:val="0"/>
    <w:pPr>
      <w:ind w:left="420"/>
    </w:pPr>
    <w:rPr>
      <w:szCs w:val="20"/>
    </w:rPr>
  </w:style>
  <w:style w:type="paragraph" w:styleId="12">
    <w:name w:val="toc 3"/>
    <w:basedOn w:val="1"/>
    <w:next w:val="1"/>
    <w:autoRedefine/>
    <w:qFormat/>
    <w:uiPriority w:val="39"/>
    <w:pPr>
      <w:ind w:left="840"/>
    </w:pPr>
  </w:style>
  <w:style w:type="paragraph" w:styleId="13">
    <w:name w:val="Plain Text"/>
    <w:basedOn w:val="1"/>
    <w:link w:val="39"/>
    <w:autoRedefine/>
    <w:qFormat/>
    <w:uiPriority w:val="0"/>
    <w:rPr>
      <w:rFonts w:ascii="宋体" w:hAnsi="宋体"/>
      <w:sz w:val="23"/>
      <w:szCs w:val="20"/>
    </w:rPr>
  </w:style>
  <w:style w:type="paragraph" w:styleId="14">
    <w:name w:val="Date"/>
    <w:basedOn w:val="1"/>
    <w:next w:val="1"/>
    <w:link w:val="45"/>
    <w:autoRedefine/>
    <w:qFormat/>
    <w:uiPriority w:val="0"/>
    <w:pPr>
      <w:ind w:left="100"/>
    </w:pPr>
    <w:rPr>
      <w:rFonts w:ascii="宋体" w:hAnsi="宋体"/>
      <w:szCs w:val="20"/>
    </w:rPr>
  </w:style>
  <w:style w:type="paragraph" w:styleId="15">
    <w:name w:val="Body Text Indent 2"/>
    <w:basedOn w:val="1"/>
    <w:link w:val="42"/>
    <w:autoRedefine/>
    <w:qFormat/>
    <w:uiPriority w:val="0"/>
    <w:pPr>
      <w:snapToGrid w:val="0"/>
      <w:spacing w:line="312" w:lineRule="auto"/>
      <w:ind w:firstLine="570"/>
    </w:pPr>
    <w:rPr>
      <w:sz w:val="28"/>
      <w:szCs w:val="20"/>
      <w:u w:val="single"/>
    </w:rPr>
  </w:style>
  <w:style w:type="paragraph" w:styleId="16">
    <w:name w:val="Balloon Text"/>
    <w:basedOn w:val="1"/>
    <w:link w:val="46"/>
    <w:autoRedefine/>
    <w:qFormat/>
    <w:uiPriority w:val="0"/>
    <w:rPr>
      <w:sz w:val="18"/>
      <w:szCs w:val="18"/>
    </w:rPr>
  </w:style>
  <w:style w:type="paragraph" w:styleId="17">
    <w:name w:val="footer"/>
    <w:basedOn w:val="1"/>
    <w:link w:val="33"/>
    <w:autoRedefine/>
    <w:unhideWhenUsed/>
    <w:qFormat/>
    <w:uiPriority w:val="99"/>
    <w:pPr>
      <w:tabs>
        <w:tab w:val="center" w:pos="4153"/>
        <w:tab w:val="right" w:pos="8306"/>
      </w:tabs>
      <w:suppressAutoHyphens w:val="0"/>
      <w:autoSpaceDN/>
      <w:snapToGrid w:val="0"/>
      <w:jc w:val="left"/>
      <w:textAlignment w:val="auto"/>
    </w:pPr>
    <w:rPr>
      <w:rFonts w:asciiTheme="minorHAnsi" w:hAnsiTheme="minorHAnsi" w:eastAsiaTheme="minorEastAsia" w:cstheme="minorBidi"/>
      <w:kern w:val="2"/>
      <w:sz w:val="18"/>
      <w:szCs w:val="18"/>
    </w:rPr>
  </w:style>
  <w:style w:type="paragraph" w:styleId="18">
    <w:name w:val="header"/>
    <w:basedOn w:val="1"/>
    <w:link w:val="32"/>
    <w:autoRedefine/>
    <w:unhideWhenUsed/>
    <w:qFormat/>
    <w:uiPriority w:val="0"/>
    <w:pPr>
      <w:pBdr>
        <w:bottom w:val="single" w:color="auto" w:sz="6" w:space="1"/>
      </w:pBdr>
      <w:tabs>
        <w:tab w:val="center" w:pos="4153"/>
        <w:tab w:val="right" w:pos="8306"/>
      </w:tabs>
      <w:suppressAutoHyphens w:val="0"/>
      <w:autoSpaceDN/>
      <w:snapToGrid w:val="0"/>
      <w:jc w:val="center"/>
      <w:textAlignment w:val="auto"/>
    </w:pPr>
    <w:rPr>
      <w:rFonts w:asciiTheme="minorHAnsi" w:hAnsiTheme="minorHAnsi" w:eastAsiaTheme="minorEastAsia" w:cstheme="minorBidi"/>
      <w:kern w:val="2"/>
      <w:sz w:val="18"/>
      <w:szCs w:val="18"/>
    </w:rPr>
  </w:style>
  <w:style w:type="paragraph" w:styleId="19">
    <w:name w:val="toc 1"/>
    <w:basedOn w:val="1"/>
    <w:next w:val="1"/>
    <w:autoRedefine/>
    <w:qFormat/>
    <w:uiPriority w:val="39"/>
    <w:pPr>
      <w:tabs>
        <w:tab w:val="right" w:leader="dot" w:pos="9070"/>
      </w:tabs>
      <w:spacing w:line="480" w:lineRule="auto"/>
      <w:ind w:left="-141" w:firstLine="425"/>
    </w:pPr>
    <w:rPr>
      <w:rFonts w:ascii="黑体" w:hAnsi="黑体" w:eastAsia="黑体"/>
      <w:b/>
      <w:bCs/>
      <w:szCs w:val="21"/>
    </w:rPr>
  </w:style>
  <w:style w:type="paragraph" w:styleId="20">
    <w:name w:val="footnote text"/>
    <w:basedOn w:val="1"/>
    <w:link w:val="52"/>
    <w:autoRedefine/>
    <w:qFormat/>
    <w:uiPriority w:val="0"/>
    <w:pPr>
      <w:snapToGrid w:val="0"/>
      <w:jc w:val="left"/>
    </w:pPr>
    <w:rPr>
      <w:sz w:val="18"/>
      <w:szCs w:val="18"/>
    </w:rPr>
  </w:style>
  <w:style w:type="paragraph" w:styleId="21">
    <w:name w:val="Body Text Indent 3"/>
    <w:basedOn w:val="1"/>
    <w:link w:val="41"/>
    <w:autoRedefine/>
    <w:qFormat/>
    <w:uiPriority w:val="0"/>
    <w:pPr>
      <w:snapToGrid w:val="0"/>
      <w:spacing w:line="312" w:lineRule="auto"/>
      <w:ind w:firstLine="570"/>
    </w:pPr>
    <w:rPr>
      <w:sz w:val="28"/>
      <w:szCs w:val="20"/>
    </w:rPr>
  </w:style>
  <w:style w:type="paragraph" w:styleId="22">
    <w:name w:val="toc 2"/>
    <w:basedOn w:val="1"/>
    <w:next w:val="1"/>
    <w:autoRedefine/>
    <w:qFormat/>
    <w:uiPriority w:val="39"/>
    <w:pPr>
      <w:ind w:left="420"/>
    </w:pPr>
  </w:style>
  <w:style w:type="paragraph" w:styleId="23">
    <w:name w:val="Normal (Web)"/>
    <w:basedOn w:val="1"/>
    <w:autoRedefine/>
    <w:qFormat/>
    <w:uiPriority w:val="99"/>
    <w:pPr>
      <w:widowControl/>
      <w:spacing w:before="100" w:after="100"/>
      <w:jc w:val="left"/>
    </w:pPr>
    <w:rPr>
      <w:rFonts w:ascii="宋体" w:hAnsi="宋体" w:cs="宋体"/>
      <w:kern w:val="0"/>
      <w:sz w:val="24"/>
    </w:rPr>
  </w:style>
  <w:style w:type="paragraph" w:styleId="24">
    <w:name w:val="annotation subject"/>
    <w:basedOn w:val="9"/>
    <w:next w:val="9"/>
    <w:link w:val="53"/>
    <w:autoRedefine/>
    <w:qFormat/>
    <w:uiPriority w:val="0"/>
    <w:rPr>
      <w:b/>
      <w:bCs/>
      <w:szCs w:val="24"/>
    </w:rPr>
  </w:style>
  <w:style w:type="character" w:styleId="27">
    <w:name w:val="Strong"/>
    <w:basedOn w:val="26"/>
    <w:autoRedefine/>
    <w:qFormat/>
    <w:uiPriority w:val="22"/>
    <w:rPr>
      <w:b/>
      <w:bCs/>
    </w:rPr>
  </w:style>
  <w:style w:type="character" w:styleId="28">
    <w:name w:val="page number"/>
    <w:basedOn w:val="26"/>
    <w:autoRedefine/>
    <w:qFormat/>
    <w:uiPriority w:val="0"/>
  </w:style>
  <w:style w:type="character" w:styleId="29">
    <w:name w:val="Hyperlink"/>
    <w:autoRedefine/>
    <w:qFormat/>
    <w:uiPriority w:val="99"/>
    <w:rPr>
      <w:color w:val="0000FF"/>
      <w:u w:val="single"/>
    </w:rPr>
  </w:style>
  <w:style w:type="character" w:styleId="30">
    <w:name w:val="annotation reference"/>
    <w:autoRedefine/>
    <w:qFormat/>
    <w:uiPriority w:val="0"/>
    <w:rPr>
      <w:sz w:val="21"/>
      <w:szCs w:val="21"/>
    </w:rPr>
  </w:style>
  <w:style w:type="character" w:styleId="31">
    <w:name w:val="footnote reference"/>
    <w:autoRedefine/>
    <w:qFormat/>
    <w:uiPriority w:val="0"/>
    <w:rPr>
      <w:position w:val="0"/>
      <w:vertAlign w:val="superscript"/>
    </w:rPr>
  </w:style>
  <w:style w:type="character" w:customStyle="1" w:styleId="32">
    <w:name w:val="页眉 字符"/>
    <w:basedOn w:val="26"/>
    <w:link w:val="18"/>
    <w:autoRedefine/>
    <w:qFormat/>
    <w:uiPriority w:val="99"/>
    <w:rPr>
      <w:sz w:val="18"/>
      <w:szCs w:val="18"/>
    </w:rPr>
  </w:style>
  <w:style w:type="character" w:customStyle="1" w:styleId="33">
    <w:name w:val="页脚 字符"/>
    <w:basedOn w:val="26"/>
    <w:link w:val="17"/>
    <w:autoRedefine/>
    <w:qFormat/>
    <w:uiPriority w:val="99"/>
    <w:rPr>
      <w:sz w:val="18"/>
      <w:szCs w:val="18"/>
    </w:rPr>
  </w:style>
  <w:style w:type="character" w:customStyle="1" w:styleId="34">
    <w:name w:val="标题 1 字符"/>
    <w:basedOn w:val="26"/>
    <w:link w:val="2"/>
    <w:autoRedefine/>
    <w:qFormat/>
    <w:uiPriority w:val="0"/>
    <w:rPr>
      <w:rFonts w:ascii="Times New Roman" w:hAnsi="Times New Roman" w:eastAsia="宋体" w:cs="Times New Roman"/>
      <w:b/>
      <w:bCs/>
      <w:kern w:val="3"/>
      <w:sz w:val="44"/>
      <w:szCs w:val="44"/>
    </w:rPr>
  </w:style>
  <w:style w:type="character" w:customStyle="1" w:styleId="35">
    <w:name w:val="标题 2 字符"/>
    <w:basedOn w:val="26"/>
    <w:link w:val="3"/>
    <w:autoRedefine/>
    <w:qFormat/>
    <w:uiPriority w:val="0"/>
    <w:rPr>
      <w:rFonts w:ascii="Arial" w:hAnsi="Arial" w:eastAsia="黑体" w:cs="Times New Roman"/>
      <w:b/>
      <w:bCs/>
      <w:kern w:val="3"/>
      <w:sz w:val="32"/>
      <w:szCs w:val="32"/>
    </w:rPr>
  </w:style>
  <w:style w:type="character" w:customStyle="1" w:styleId="36">
    <w:name w:val="标题 3 字符"/>
    <w:basedOn w:val="26"/>
    <w:link w:val="4"/>
    <w:autoRedefine/>
    <w:qFormat/>
    <w:uiPriority w:val="0"/>
    <w:rPr>
      <w:rFonts w:ascii="Times New Roman" w:hAnsi="Times New Roman" w:eastAsia="宋体" w:cs="Times New Roman"/>
      <w:b/>
      <w:bCs/>
      <w:kern w:val="3"/>
      <w:sz w:val="32"/>
      <w:szCs w:val="32"/>
    </w:rPr>
  </w:style>
  <w:style w:type="character" w:customStyle="1" w:styleId="37">
    <w:name w:val="标题 4 字符"/>
    <w:basedOn w:val="26"/>
    <w:link w:val="5"/>
    <w:autoRedefine/>
    <w:qFormat/>
    <w:uiPriority w:val="0"/>
    <w:rPr>
      <w:rFonts w:ascii="Arial" w:hAnsi="Arial" w:eastAsia="黑体" w:cs="Times New Roman"/>
      <w:b/>
      <w:bCs/>
      <w:kern w:val="3"/>
      <w:sz w:val="28"/>
      <w:szCs w:val="28"/>
    </w:rPr>
  </w:style>
  <w:style w:type="character" w:customStyle="1" w:styleId="38">
    <w:name w:val="正文文本缩进 字符"/>
    <w:basedOn w:val="26"/>
    <w:link w:val="11"/>
    <w:autoRedefine/>
    <w:qFormat/>
    <w:uiPriority w:val="0"/>
    <w:rPr>
      <w:rFonts w:ascii="Times New Roman" w:hAnsi="Times New Roman" w:eastAsia="宋体" w:cs="Times New Roman"/>
      <w:kern w:val="3"/>
      <w:szCs w:val="20"/>
    </w:rPr>
  </w:style>
  <w:style w:type="character" w:customStyle="1" w:styleId="39">
    <w:name w:val="纯文本 字符"/>
    <w:basedOn w:val="26"/>
    <w:link w:val="13"/>
    <w:autoRedefine/>
    <w:qFormat/>
    <w:uiPriority w:val="0"/>
    <w:rPr>
      <w:rFonts w:ascii="宋体" w:hAnsi="宋体" w:eastAsia="宋体" w:cs="Times New Roman"/>
      <w:kern w:val="3"/>
      <w:sz w:val="23"/>
      <w:szCs w:val="20"/>
    </w:rPr>
  </w:style>
  <w:style w:type="character" w:customStyle="1" w:styleId="40">
    <w:name w:val="正文文本 字符"/>
    <w:basedOn w:val="26"/>
    <w:link w:val="10"/>
    <w:autoRedefine/>
    <w:qFormat/>
    <w:uiPriority w:val="0"/>
    <w:rPr>
      <w:rFonts w:ascii="Times New Roman" w:hAnsi="Times New Roman" w:eastAsia="宋体" w:cs="Times New Roman"/>
      <w:kern w:val="3"/>
      <w:sz w:val="18"/>
      <w:szCs w:val="20"/>
    </w:rPr>
  </w:style>
  <w:style w:type="character" w:customStyle="1" w:styleId="41">
    <w:name w:val="正文文本缩进 3 字符"/>
    <w:basedOn w:val="26"/>
    <w:link w:val="21"/>
    <w:autoRedefine/>
    <w:qFormat/>
    <w:uiPriority w:val="0"/>
    <w:rPr>
      <w:rFonts w:ascii="Times New Roman" w:hAnsi="Times New Roman" w:eastAsia="宋体" w:cs="Times New Roman"/>
      <w:kern w:val="3"/>
      <w:sz w:val="28"/>
      <w:szCs w:val="20"/>
    </w:rPr>
  </w:style>
  <w:style w:type="character" w:customStyle="1" w:styleId="42">
    <w:name w:val="正文文本缩进 2 字符"/>
    <w:basedOn w:val="26"/>
    <w:link w:val="15"/>
    <w:autoRedefine/>
    <w:qFormat/>
    <w:uiPriority w:val="0"/>
    <w:rPr>
      <w:rFonts w:ascii="Times New Roman" w:hAnsi="Times New Roman" w:eastAsia="宋体" w:cs="Times New Roman"/>
      <w:kern w:val="3"/>
      <w:sz w:val="28"/>
      <w:szCs w:val="20"/>
      <w:u w:val="single"/>
    </w:rPr>
  </w:style>
  <w:style w:type="paragraph" w:customStyle="1" w:styleId="43">
    <w:name w:val="正文文本缩进 31"/>
    <w:basedOn w:val="1"/>
    <w:autoRedefine/>
    <w:qFormat/>
    <w:uiPriority w:val="0"/>
    <w:pPr>
      <w:ind w:firstLine="480"/>
    </w:pPr>
    <w:rPr>
      <w:vanish/>
      <w:sz w:val="24"/>
      <w:szCs w:val="20"/>
    </w:rPr>
  </w:style>
  <w:style w:type="paragraph" w:customStyle="1" w:styleId="44">
    <w:name w:val="正文文本缩进 21"/>
    <w:basedOn w:val="1"/>
    <w:autoRedefine/>
    <w:qFormat/>
    <w:uiPriority w:val="0"/>
    <w:pPr>
      <w:ind w:firstLine="480"/>
    </w:pPr>
    <w:rPr>
      <w:color w:val="0000FF"/>
      <w:sz w:val="24"/>
      <w:szCs w:val="20"/>
    </w:rPr>
  </w:style>
  <w:style w:type="character" w:customStyle="1" w:styleId="45">
    <w:name w:val="日期 字符"/>
    <w:basedOn w:val="26"/>
    <w:link w:val="14"/>
    <w:autoRedefine/>
    <w:qFormat/>
    <w:uiPriority w:val="0"/>
    <w:rPr>
      <w:rFonts w:ascii="宋体" w:hAnsi="宋体" w:eastAsia="宋体" w:cs="Times New Roman"/>
      <w:kern w:val="3"/>
      <w:szCs w:val="20"/>
    </w:rPr>
  </w:style>
  <w:style w:type="character" w:customStyle="1" w:styleId="46">
    <w:name w:val="批注框文本 字符"/>
    <w:basedOn w:val="26"/>
    <w:link w:val="16"/>
    <w:autoRedefine/>
    <w:qFormat/>
    <w:uiPriority w:val="0"/>
    <w:rPr>
      <w:rFonts w:ascii="Times New Roman" w:hAnsi="Times New Roman" w:eastAsia="宋体" w:cs="Times New Roman"/>
      <w:kern w:val="3"/>
      <w:sz w:val="18"/>
      <w:szCs w:val="18"/>
    </w:rPr>
  </w:style>
  <w:style w:type="character" w:customStyle="1" w:styleId="47">
    <w:name w:val="批注文字 字符"/>
    <w:basedOn w:val="26"/>
    <w:link w:val="9"/>
    <w:autoRedefine/>
    <w:qFormat/>
    <w:uiPriority w:val="0"/>
    <w:rPr>
      <w:rFonts w:ascii="Times New Roman" w:hAnsi="Times New Roman" w:eastAsia="宋体" w:cs="Times New Roman"/>
      <w:kern w:val="3"/>
      <w:szCs w:val="20"/>
    </w:rPr>
  </w:style>
  <w:style w:type="paragraph" w:customStyle="1" w:styleId="48">
    <w:name w:val="xl33"/>
    <w:basedOn w:val="1"/>
    <w:autoRedefine/>
    <w:qFormat/>
    <w:uiPriority w:val="0"/>
    <w:pPr>
      <w:widowControl/>
      <w:spacing w:before="100" w:after="100"/>
      <w:jc w:val="center"/>
    </w:pPr>
    <w:rPr>
      <w:rFonts w:ascii="宋体" w:hAnsi="宋体"/>
      <w:b/>
      <w:bCs/>
      <w:kern w:val="0"/>
      <w:sz w:val="36"/>
      <w:szCs w:val="36"/>
    </w:rPr>
  </w:style>
  <w:style w:type="paragraph" w:customStyle="1" w:styleId="49">
    <w:name w:val="xl37"/>
    <w:basedOn w:val="1"/>
    <w:autoRedefine/>
    <w:qFormat/>
    <w:uiPriority w:val="0"/>
    <w:pPr>
      <w:widowControl/>
      <w:pBdr>
        <w:left w:val="single" w:color="000000" w:sz="4" w:space="0"/>
        <w:right w:val="single" w:color="000000" w:sz="4" w:space="0"/>
      </w:pBdr>
      <w:spacing w:before="100" w:after="100"/>
      <w:jc w:val="center"/>
      <w:textAlignment w:val="center"/>
    </w:pPr>
    <w:rPr>
      <w:rFonts w:ascii="宋体" w:hAnsi="宋体"/>
      <w:kern w:val="0"/>
      <w:sz w:val="24"/>
    </w:rPr>
  </w:style>
  <w:style w:type="character" w:customStyle="1" w:styleId="50">
    <w:name w:val="文档结构图 字符"/>
    <w:basedOn w:val="26"/>
    <w:link w:val="8"/>
    <w:autoRedefine/>
    <w:qFormat/>
    <w:uiPriority w:val="0"/>
    <w:rPr>
      <w:rFonts w:ascii="Times New Roman" w:hAnsi="Times New Roman" w:eastAsia="宋体" w:cs="Times New Roman"/>
      <w:kern w:val="3"/>
      <w:szCs w:val="24"/>
      <w:shd w:val="clear" w:color="auto" w:fill="000080"/>
    </w:rPr>
  </w:style>
  <w:style w:type="paragraph" w:customStyle="1" w:styleId="51">
    <w:name w:val="标准条文"/>
    <w:basedOn w:val="1"/>
    <w:autoRedefine/>
    <w:qFormat/>
    <w:uiPriority w:val="0"/>
    <w:pPr>
      <w:spacing w:line="360" w:lineRule="auto"/>
    </w:pPr>
    <w:rPr>
      <w:rFonts w:ascii="宋体" w:hAnsi="宋体"/>
      <w:sz w:val="24"/>
      <w:szCs w:val="28"/>
    </w:rPr>
  </w:style>
  <w:style w:type="character" w:customStyle="1" w:styleId="52">
    <w:name w:val="脚注文本 字符"/>
    <w:basedOn w:val="26"/>
    <w:link w:val="20"/>
    <w:autoRedefine/>
    <w:qFormat/>
    <w:uiPriority w:val="0"/>
    <w:rPr>
      <w:rFonts w:ascii="Times New Roman" w:hAnsi="Times New Roman" w:eastAsia="宋体" w:cs="Times New Roman"/>
      <w:kern w:val="3"/>
      <w:sz w:val="18"/>
      <w:szCs w:val="18"/>
    </w:rPr>
  </w:style>
  <w:style w:type="character" w:customStyle="1" w:styleId="53">
    <w:name w:val="批注主题 字符"/>
    <w:basedOn w:val="47"/>
    <w:link w:val="24"/>
    <w:autoRedefine/>
    <w:qFormat/>
    <w:uiPriority w:val="0"/>
    <w:rPr>
      <w:rFonts w:ascii="Times New Roman" w:hAnsi="Times New Roman" w:eastAsia="宋体" w:cs="Times New Roman"/>
      <w:b/>
      <w:bCs/>
      <w:kern w:val="3"/>
      <w:szCs w:val="24"/>
    </w:rPr>
  </w:style>
  <w:style w:type="paragraph" w:customStyle="1" w:styleId="54">
    <w:name w:val="TOC 标题1"/>
    <w:basedOn w:val="2"/>
    <w:next w:val="1"/>
    <w:autoRedefine/>
    <w:qFormat/>
    <w:uiPriority w:val="0"/>
    <w:pPr>
      <w:widowControl/>
      <w:spacing w:before="480" w:after="0" w:line="276" w:lineRule="auto"/>
      <w:jc w:val="left"/>
    </w:pPr>
    <w:rPr>
      <w:rFonts w:ascii="Cambria" w:hAnsi="Cambria"/>
      <w:color w:val="365F91"/>
      <w:kern w:val="0"/>
      <w:sz w:val="28"/>
      <w:szCs w:val="28"/>
    </w:rPr>
  </w:style>
  <w:style w:type="paragraph" w:customStyle="1" w:styleId="55">
    <w:name w:val="Char2 Char Char Char Char Char Char1 Char Char Char Char Char Char"/>
    <w:basedOn w:val="1"/>
    <w:autoRedefine/>
    <w:qFormat/>
    <w:uiPriority w:val="0"/>
    <w:pPr>
      <w:spacing w:line="360" w:lineRule="auto"/>
      <w:ind w:firstLine="200"/>
    </w:pPr>
    <w:rPr>
      <w:rFonts w:ascii="宋体" w:hAnsi="宋体" w:cs="宋体"/>
      <w:sz w:val="24"/>
    </w:rPr>
  </w:style>
  <w:style w:type="paragraph" w:customStyle="1" w:styleId="56">
    <w:name w:val="文献分类号"/>
    <w:autoRedefine/>
    <w:qFormat/>
    <w:uiPriority w:val="0"/>
    <w:pPr>
      <w:widowControl w:val="0"/>
      <w:suppressAutoHyphens/>
      <w:autoSpaceDN w:val="0"/>
      <w:textAlignment w:val="center"/>
    </w:pPr>
    <w:rPr>
      <w:rFonts w:ascii="Times New Roman" w:hAnsi="Times New Roman" w:eastAsia="黑体" w:cs="Times New Roman"/>
      <w:sz w:val="21"/>
      <w:lang w:val="en-US" w:eastAsia="zh-CN" w:bidi="ar-SA"/>
    </w:rPr>
  </w:style>
  <w:style w:type="paragraph" w:customStyle="1" w:styleId="57">
    <w:name w:val="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8">
    <w:name w:val="样式2"/>
    <w:basedOn w:val="3"/>
    <w:autoRedefine/>
    <w:qFormat/>
    <w:uiPriority w:val="0"/>
    <w:pPr>
      <w:spacing w:before="0" w:after="0" w:line="240" w:lineRule="auto"/>
    </w:pPr>
    <w:rPr>
      <w:rFonts w:ascii="Times New Roman" w:hAnsi="Times New Roman"/>
      <w:b w:val="0"/>
      <w:kern w:val="0"/>
      <w:sz w:val="21"/>
      <w:szCs w:val="21"/>
    </w:rPr>
  </w:style>
  <w:style w:type="character" w:customStyle="1" w:styleId="59">
    <w:name w:val="样式2 Char"/>
    <w:autoRedefine/>
    <w:qFormat/>
    <w:uiPriority w:val="0"/>
    <w:rPr>
      <w:rFonts w:eastAsia="黑体"/>
      <w:bCs/>
      <w:sz w:val="21"/>
      <w:szCs w:val="21"/>
    </w:rPr>
  </w:style>
  <w:style w:type="paragraph" w:customStyle="1" w:styleId="60">
    <w:name w:val="样式4"/>
    <w:basedOn w:val="1"/>
    <w:autoRedefine/>
    <w:qFormat/>
    <w:uiPriority w:val="0"/>
    <w:rPr>
      <w:rFonts w:eastAsia="黑体"/>
      <w:kern w:val="0"/>
      <w:szCs w:val="21"/>
    </w:rPr>
  </w:style>
  <w:style w:type="character" w:customStyle="1" w:styleId="61">
    <w:name w:val="样式4 Char"/>
    <w:autoRedefine/>
    <w:qFormat/>
    <w:uiPriority w:val="0"/>
    <w:rPr>
      <w:rFonts w:eastAsia="黑体"/>
      <w:sz w:val="21"/>
      <w:szCs w:val="21"/>
    </w:rPr>
  </w:style>
  <w:style w:type="paragraph" w:customStyle="1" w:styleId="62">
    <w:name w:val="样式1"/>
    <w:basedOn w:val="2"/>
    <w:autoRedefine/>
    <w:qFormat/>
    <w:uiPriority w:val="0"/>
    <w:pPr>
      <w:keepLines w:val="0"/>
      <w:spacing w:before="0" w:after="0" w:line="480" w:lineRule="auto"/>
      <w:jc w:val="center"/>
    </w:pPr>
    <w:rPr>
      <w:rFonts w:eastAsia="黑体"/>
      <w:b w:val="0"/>
      <w:bCs w:val="0"/>
      <w:kern w:val="0"/>
      <w:sz w:val="21"/>
      <w:szCs w:val="21"/>
    </w:rPr>
  </w:style>
  <w:style w:type="character" w:customStyle="1" w:styleId="63">
    <w:name w:val="样式1 Char"/>
    <w:autoRedefine/>
    <w:qFormat/>
    <w:uiPriority w:val="0"/>
    <w:rPr>
      <w:rFonts w:eastAsia="黑体"/>
      <w:b/>
      <w:bCs/>
      <w:kern w:val="3"/>
      <w:sz w:val="21"/>
      <w:szCs w:val="21"/>
    </w:rPr>
  </w:style>
  <w:style w:type="paragraph" w:customStyle="1" w:styleId="64">
    <w:name w:val="图说"/>
    <w:basedOn w:val="1"/>
    <w:autoRedefine/>
    <w:qFormat/>
    <w:uiPriority w:val="0"/>
    <w:pPr>
      <w:spacing w:before="60" w:after="160"/>
      <w:jc w:val="center"/>
    </w:pPr>
    <w:rPr>
      <w:kern w:val="0"/>
      <w:sz w:val="18"/>
      <w:szCs w:val="20"/>
    </w:rPr>
  </w:style>
  <w:style w:type="character" w:customStyle="1" w:styleId="65">
    <w:name w:val="图说 Char"/>
    <w:autoRedefine/>
    <w:qFormat/>
    <w:uiPriority w:val="0"/>
    <w:rPr>
      <w:sz w:val="18"/>
    </w:rPr>
  </w:style>
  <w:style w:type="paragraph" w:customStyle="1" w:styleId="66">
    <w:name w:val="样式 表头 + 加粗"/>
    <w:basedOn w:val="1"/>
    <w:autoRedefine/>
    <w:qFormat/>
    <w:uiPriority w:val="0"/>
    <w:pPr>
      <w:tabs>
        <w:tab w:val="left" w:pos="210"/>
        <w:tab w:val="center" w:pos="3062"/>
      </w:tabs>
      <w:spacing w:before="160" w:after="60"/>
      <w:jc w:val="left"/>
    </w:pPr>
    <w:rPr>
      <w:rFonts w:eastAsia="黑体"/>
      <w:b/>
      <w:bCs/>
      <w:kern w:val="0"/>
      <w:sz w:val="18"/>
      <w:szCs w:val="18"/>
    </w:rPr>
  </w:style>
  <w:style w:type="character" w:customStyle="1" w:styleId="67">
    <w:name w:val="样式 表头 + 加粗 Char"/>
    <w:autoRedefine/>
    <w:qFormat/>
    <w:uiPriority w:val="0"/>
    <w:rPr>
      <w:rFonts w:eastAsia="黑体"/>
      <w:b/>
      <w:bCs/>
      <w:sz w:val="18"/>
      <w:szCs w:val="18"/>
    </w:rPr>
  </w:style>
  <w:style w:type="paragraph" w:customStyle="1" w:styleId="68">
    <w:name w:val="修订1"/>
    <w:autoRedefine/>
    <w:qFormat/>
    <w:uiPriority w:val="0"/>
    <w:pPr>
      <w:suppressAutoHyphens/>
      <w:autoSpaceDN w:val="0"/>
      <w:textAlignment w:val="baseline"/>
    </w:pPr>
    <w:rPr>
      <w:rFonts w:ascii="Times New Roman" w:hAnsi="Times New Roman" w:eastAsia="宋体" w:cs="Times New Roman"/>
      <w:kern w:val="3"/>
      <w:sz w:val="21"/>
      <w:szCs w:val="24"/>
      <w:lang w:val="en-US" w:eastAsia="zh-CN" w:bidi="ar-SA"/>
    </w:rPr>
  </w:style>
  <w:style w:type="paragraph" w:customStyle="1" w:styleId="69">
    <w:name w:val="标题2"/>
    <w:basedOn w:val="2"/>
    <w:link w:val="70"/>
    <w:autoRedefine/>
    <w:qFormat/>
    <w:uiPriority w:val="0"/>
    <w:pPr>
      <w:suppressAutoHyphens w:val="0"/>
      <w:autoSpaceDN/>
      <w:adjustRightInd w:val="0"/>
      <w:spacing w:before="100" w:beforeLines="100" w:after="100" w:afterLines="100" w:line="240" w:lineRule="auto"/>
    </w:pPr>
    <w:rPr>
      <w:rFonts w:ascii="黑体" w:hAnsi="黑体" w:eastAsia="黑体" w:cstheme="minorBidi"/>
      <w:b w:val="0"/>
      <w:kern w:val="44"/>
      <w:sz w:val="21"/>
    </w:rPr>
  </w:style>
  <w:style w:type="character" w:customStyle="1" w:styleId="70">
    <w:name w:val="标题2 Char"/>
    <w:link w:val="69"/>
    <w:autoRedefine/>
    <w:qFormat/>
    <w:uiPriority w:val="0"/>
    <w:rPr>
      <w:rFonts w:ascii="黑体" w:hAnsi="黑体" w:eastAsia="黑体"/>
      <w:bCs/>
      <w:kern w:val="44"/>
      <w:szCs w:val="44"/>
    </w:rPr>
  </w:style>
  <w:style w:type="paragraph" w:customStyle="1" w:styleId="71">
    <w:name w:val="标题3"/>
    <w:basedOn w:val="1"/>
    <w:link w:val="72"/>
    <w:autoRedefine/>
    <w:qFormat/>
    <w:uiPriority w:val="0"/>
    <w:pPr>
      <w:keepNext/>
      <w:keepLines/>
      <w:suppressAutoHyphens w:val="0"/>
      <w:autoSpaceDN/>
      <w:adjustRightInd w:val="0"/>
      <w:spacing w:before="50" w:beforeLines="50" w:after="50" w:afterLines="50" w:line="360" w:lineRule="auto"/>
      <w:jc w:val="left"/>
      <w:outlineLvl w:val="1"/>
    </w:pPr>
    <w:rPr>
      <w:rFonts w:ascii="黑体" w:hAnsi="黑体" w:eastAsia="黑体" w:cstheme="minorBidi"/>
      <w:bCs/>
      <w:kern w:val="2"/>
      <w:szCs w:val="32"/>
    </w:rPr>
  </w:style>
  <w:style w:type="character" w:customStyle="1" w:styleId="72">
    <w:name w:val="标题3 Char"/>
    <w:link w:val="71"/>
    <w:autoRedefine/>
    <w:qFormat/>
    <w:uiPriority w:val="0"/>
    <w:rPr>
      <w:rFonts w:ascii="黑体" w:hAnsi="黑体" w:eastAsia="黑体"/>
      <w:bCs/>
      <w:szCs w:val="32"/>
    </w:rPr>
  </w:style>
  <w:style w:type="paragraph" w:customStyle="1" w:styleId="73">
    <w:name w:val="标题4"/>
    <w:basedOn w:val="1"/>
    <w:link w:val="74"/>
    <w:autoRedefine/>
    <w:qFormat/>
    <w:uiPriority w:val="0"/>
    <w:pPr>
      <w:suppressAutoHyphens w:val="0"/>
      <w:autoSpaceDN/>
      <w:adjustRightInd w:val="0"/>
      <w:spacing w:line="360" w:lineRule="auto"/>
      <w:jc w:val="left"/>
      <w:outlineLvl w:val="2"/>
    </w:pPr>
    <w:rPr>
      <w:rFonts w:ascii="黑体" w:hAnsi="黑体" w:cs="Calibri" w:eastAsiaTheme="minorEastAsia"/>
      <w:kern w:val="2"/>
      <w:szCs w:val="21"/>
    </w:rPr>
  </w:style>
  <w:style w:type="character" w:customStyle="1" w:styleId="74">
    <w:name w:val="标题4 Char"/>
    <w:link w:val="73"/>
    <w:autoRedefine/>
    <w:qFormat/>
    <w:uiPriority w:val="0"/>
    <w:rPr>
      <w:rFonts w:ascii="黑体" w:hAnsi="黑体" w:cs="Calibri"/>
      <w:szCs w:val="21"/>
    </w:rPr>
  </w:style>
  <w:style w:type="paragraph" w:styleId="75">
    <w:name w:val="List Paragraph"/>
    <w:basedOn w:val="1"/>
    <w:autoRedefine/>
    <w:qFormat/>
    <w:uiPriority w:val="34"/>
    <w:pPr>
      <w:numPr>
        <w:ilvl w:val="0"/>
        <w:numId w:val="1"/>
      </w:numPr>
      <w:suppressAutoHyphens w:val="0"/>
      <w:autoSpaceDN/>
      <w:adjustRightInd w:val="0"/>
      <w:spacing w:line="360" w:lineRule="auto"/>
      <w:ind w:left="-141" w:leftChars="-67" w:firstLine="564"/>
    </w:pPr>
    <w:rPr>
      <w:sz w:val="24"/>
    </w:rPr>
  </w:style>
  <w:style w:type="character" w:customStyle="1" w:styleId="76">
    <w:name w:val="节 Char"/>
    <w:link w:val="77"/>
    <w:autoRedefine/>
    <w:qFormat/>
    <w:uiPriority w:val="0"/>
    <w:rPr>
      <w:rFonts w:ascii="黑体" w:hAnsi="宋体" w:eastAsia="黑体"/>
      <w:spacing w:val="4"/>
      <w:szCs w:val="21"/>
    </w:rPr>
  </w:style>
  <w:style w:type="paragraph" w:customStyle="1" w:styleId="77">
    <w:name w:val="节"/>
    <w:basedOn w:val="1"/>
    <w:link w:val="76"/>
    <w:autoRedefine/>
    <w:qFormat/>
    <w:uiPriority w:val="0"/>
    <w:pPr>
      <w:suppressAutoHyphens w:val="0"/>
      <w:autoSpaceDN/>
      <w:adjustRightInd w:val="0"/>
      <w:spacing w:line="340" w:lineRule="exact"/>
      <w:textAlignment w:val="auto"/>
    </w:pPr>
    <w:rPr>
      <w:rFonts w:ascii="黑体" w:hAnsi="宋体" w:eastAsia="黑体" w:cstheme="minorBidi"/>
      <w:spacing w:val="4"/>
      <w:kern w:val="2"/>
      <w:szCs w:val="21"/>
    </w:rPr>
  </w:style>
  <w:style w:type="paragraph" w:customStyle="1" w:styleId="78">
    <w:name w:val="TOC Heading"/>
    <w:basedOn w:val="2"/>
    <w:next w:val="1"/>
    <w:unhideWhenUsed/>
    <w:qFormat/>
    <w:uiPriority w:val="39"/>
    <w:pPr>
      <w:widowControl/>
      <w:suppressAutoHyphens w:val="0"/>
      <w:autoSpaceDN/>
      <w:spacing w:before="240" w:after="0" w:line="259" w:lineRule="auto"/>
      <w:jc w:val="left"/>
      <w:textAlignment w:val="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0DC64-EC9A-4D35-97B1-1C0158F5DDA7}">
  <ds:schemaRefs/>
</ds:datastoreItem>
</file>

<file path=docProps/app.xml><?xml version="1.0" encoding="utf-8"?>
<Properties xmlns="http://schemas.openxmlformats.org/officeDocument/2006/extended-properties" xmlns:vt="http://schemas.openxmlformats.org/officeDocument/2006/docPropsVTypes">
  <Template>Normal</Template>
  <Pages>9</Pages>
  <Words>4317</Words>
  <Characters>4531</Characters>
  <Lines>40</Lines>
  <Paragraphs>11</Paragraphs>
  <TotalTime>0</TotalTime>
  <ScaleCrop>false</ScaleCrop>
  <LinksUpToDate>false</LinksUpToDate>
  <CharactersWithSpaces>4622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2024-11-23T12:15:00Z</dcterms:created>
  <dc:creator>Administrator</dc:creator>
  <cp:lastModifiedBy>陈文</cp:lastModifiedBy>
  <cp:lastPrinted>2025-07-20T07:44:00Z</cp:lastPrinted>
  <dcterms:modified xsi:type="dcterms:W3CDTF">2026-05-30T04:57:03Z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D5AB165672B4424A8349D486ED141E4A</vt:lpwstr>
  </property>
  <property fmtid="{D5CDD505-2E9C-101B-9397-08002B2CF9AE}" pid="4" name="KSOTemplateDocerSaveRecord">
    <vt:lpwstr>eyJoZGlkIjoiYzA2YzZlZjQ5MGJiNWJkZTQ1MzMyMWYwYTg5MWE0ZTQiLCJ1c2VySWQiOiIzMDU1MTUzMjAifQ==</vt:lpwstr>
  </property>
</Properties>
</file>