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F28AF">
      <w:pPr>
        <w:spacing w:line="360" w:lineRule="auto"/>
        <w:ind w:firstLine="1000"/>
        <w:jc w:val="center"/>
        <w:rPr>
          <w:rFonts w:hint="eastAsia" w:eastAsia="黑体"/>
          <w:bCs/>
          <w:sz w:val="50"/>
          <w:szCs w:val="50"/>
        </w:rPr>
      </w:pPr>
      <w:bookmarkStart w:id="0" w:name="_Toc227905222"/>
      <w:bookmarkStart w:id="1" w:name="_Toc367872678"/>
      <w:bookmarkStart w:id="2" w:name="_Toc512613613"/>
      <w:bookmarkStart w:id="3" w:name="_Toc527368357"/>
      <w:bookmarkStart w:id="4" w:name="_Toc509474659"/>
      <w:bookmarkStart w:id="5" w:name="_Toc512614709"/>
      <w:bookmarkStart w:id="6" w:name="_Toc510440309"/>
      <w:bookmarkStart w:id="7" w:name="_Toc334947649"/>
      <w:bookmarkStart w:id="8" w:name="_Toc510440675"/>
      <w:bookmarkStart w:id="9" w:name="_Toc493855333"/>
      <w:bookmarkStart w:id="10" w:name="_Toc493857301"/>
      <w:bookmarkStart w:id="11" w:name="_Toc57578078"/>
    </w:p>
    <w:p w14:paraId="29A21D46">
      <w:pPr>
        <w:spacing w:line="360" w:lineRule="auto"/>
        <w:ind w:firstLine="1000"/>
        <w:jc w:val="center"/>
        <w:rPr>
          <w:rFonts w:eastAsia="黑体"/>
          <w:bCs/>
          <w:sz w:val="50"/>
          <w:szCs w:val="50"/>
        </w:rPr>
      </w:pPr>
      <w:r>
        <w:rPr>
          <w:rFonts w:hint="eastAsia" w:eastAsia="黑体"/>
          <w:bCs/>
          <w:sz w:val="50"/>
          <w:szCs w:val="50"/>
        </w:rPr>
        <w:t>能源行业标准</w:t>
      </w:r>
    </w:p>
    <w:p w14:paraId="4B49DE78">
      <w:pPr>
        <w:spacing w:line="360" w:lineRule="auto"/>
        <w:ind w:firstLine="1000"/>
        <w:jc w:val="center"/>
        <w:rPr>
          <w:rFonts w:eastAsia="黑体"/>
          <w:bCs/>
          <w:sz w:val="50"/>
          <w:szCs w:val="50"/>
        </w:rPr>
      </w:pPr>
      <w:r>
        <w:rPr>
          <w:rFonts w:hint="eastAsia" w:eastAsia="黑体"/>
          <w:bCs/>
          <w:sz w:val="50"/>
          <w:szCs w:val="50"/>
        </w:rPr>
        <w:t>《水电工程招标设计概算编制规定》</w:t>
      </w:r>
    </w:p>
    <w:p w14:paraId="6BE88BD7">
      <w:pPr>
        <w:spacing w:line="360" w:lineRule="auto"/>
        <w:ind w:firstLine="973"/>
        <w:jc w:val="center"/>
        <w:rPr>
          <w:rFonts w:eastAsia="黑体"/>
          <w:bCs/>
          <w:spacing w:val="1"/>
          <w:w w:val="97"/>
          <w:kern w:val="0"/>
          <w:sz w:val="50"/>
          <w:szCs w:val="50"/>
        </w:rPr>
      </w:pPr>
    </w:p>
    <w:p w14:paraId="4B8C0028">
      <w:pPr>
        <w:spacing w:line="360" w:lineRule="auto"/>
        <w:ind w:firstLine="1200"/>
        <w:jc w:val="center"/>
        <w:rPr>
          <w:rFonts w:eastAsia="黑体"/>
          <w:bCs/>
          <w:sz w:val="60"/>
          <w:szCs w:val="48"/>
        </w:rPr>
      </w:pPr>
    </w:p>
    <w:p w14:paraId="54EED90B">
      <w:pPr>
        <w:spacing w:line="360" w:lineRule="auto"/>
        <w:ind w:firstLine="1000"/>
        <w:jc w:val="center"/>
        <w:rPr>
          <w:rFonts w:eastAsia="黑体"/>
          <w:bCs/>
          <w:sz w:val="50"/>
          <w:szCs w:val="50"/>
        </w:rPr>
      </w:pPr>
      <w:r>
        <w:rPr>
          <w:rFonts w:hint="eastAsia" w:eastAsia="黑体"/>
          <w:bCs/>
          <w:sz w:val="50"/>
          <w:szCs w:val="50"/>
          <w:lang w:val="en-US" w:eastAsia="zh-CN"/>
        </w:rPr>
        <w:t>修订</w:t>
      </w:r>
      <w:r>
        <w:rPr>
          <w:rFonts w:hint="eastAsia" w:eastAsia="黑体"/>
          <w:bCs/>
          <w:sz w:val="50"/>
          <w:szCs w:val="50"/>
        </w:rPr>
        <w:t>说明</w:t>
      </w:r>
    </w:p>
    <w:p w14:paraId="6A096504">
      <w:pPr>
        <w:spacing w:line="360" w:lineRule="auto"/>
        <w:ind w:firstLine="562"/>
        <w:jc w:val="center"/>
        <w:rPr>
          <w:b/>
          <w:bCs/>
          <w:sz w:val="28"/>
        </w:rPr>
      </w:pPr>
    </w:p>
    <w:p w14:paraId="05754B7C">
      <w:pPr>
        <w:ind w:firstLine="723"/>
        <w:jc w:val="center"/>
        <w:rPr>
          <w:b/>
          <w:bCs/>
          <w:sz w:val="36"/>
        </w:rPr>
      </w:pPr>
    </w:p>
    <w:p w14:paraId="7FDD7F47">
      <w:pPr>
        <w:ind w:firstLine="562"/>
        <w:jc w:val="center"/>
        <w:rPr>
          <w:b/>
          <w:bCs/>
          <w:sz w:val="28"/>
        </w:rPr>
      </w:pPr>
    </w:p>
    <w:p w14:paraId="6F68BF93">
      <w:pPr>
        <w:ind w:firstLine="482"/>
        <w:jc w:val="center"/>
        <w:rPr>
          <w:b/>
          <w:bCs/>
        </w:rPr>
      </w:pPr>
    </w:p>
    <w:p w14:paraId="208A631D">
      <w:pPr>
        <w:ind w:firstLine="482"/>
        <w:jc w:val="center"/>
        <w:rPr>
          <w:b/>
          <w:bCs/>
        </w:rPr>
      </w:pPr>
    </w:p>
    <w:p w14:paraId="62627E64">
      <w:pPr>
        <w:ind w:firstLine="482"/>
        <w:jc w:val="center"/>
        <w:rPr>
          <w:b/>
          <w:bCs/>
        </w:rPr>
      </w:pPr>
    </w:p>
    <w:p w14:paraId="7797A348">
      <w:pPr>
        <w:ind w:firstLine="482"/>
        <w:jc w:val="center"/>
        <w:rPr>
          <w:b/>
          <w:bCs/>
        </w:rPr>
      </w:pPr>
    </w:p>
    <w:p w14:paraId="0F600303">
      <w:pPr>
        <w:ind w:firstLine="482"/>
        <w:jc w:val="center"/>
        <w:rPr>
          <w:b/>
          <w:bCs/>
        </w:rPr>
      </w:pPr>
    </w:p>
    <w:p w14:paraId="71603552">
      <w:pPr>
        <w:ind w:firstLine="482"/>
        <w:jc w:val="center"/>
        <w:rPr>
          <w:b/>
          <w:bCs/>
        </w:rPr>
      </w:pPr>
    </w:p>
    <w:p w14:paraId="12EA8394">
      <w:pPr>
        <w:ind w:firstLine="482"/>
        <w:jc w:val="center"/>
        <w:rPr>
          <w:b/>
          <w:bCs/>
        </w:rPr>
      </w:pPr>
    </w:p>
    <w:p w14:paraId="49C670C0">
      <w:pPr>
        <w:ind w:firstLine="482"/>
        <w:jc w:val="center"/>
        <w:rPr>
          <w:b/>
          <w:bCs/>
        </w:rPr>
      </w:pPr>
    </w:p>
    <w:p w14:paraId="5CE04120">
      <w:pPr>
        <w:ind w:firstLine="482"/>
        <w:jc w:val="center"/>
        <w:rPr>
          <w:b/>
          <w:bCs/>
        </w:rPr>
      </w:pPr>
    </w:p>
    <w:p w14:paraId="222F5E7D">
      <w:pPr>
        <w:ind w:firstLine="482"/>
        <w:jc w:val="center"/>
        <w:rPr>
          <w:b/>
          <w:bCs/>
        </w:rPr>
      </w:pPr>
    </w:p>
    <w:p w14:paraId="0E48B08A">
      <w:pPr>
        <w:ind w:firstLine="522"/>
        <w:jc w:val="center"/>
        <w:rPr>
          <w:b/>
          <w:bCs/>
          <w:sz w:val="26"/>
        </w:rPr>
      </w:pPr>
    </w:p>
    <w:p w14:paraId="2C9CC096">
      <w:pPr>
        <w:ind w:firstLine="522"/>
        <w:jc w:val="center"/>
        <w:rPr>
          <w:b/>
          <w:bCs/>
          <w:sz w:val="26"/>
        </w:rPr>
      </w:pPr>
    </w:p>
    <w:p w14:paraId="32404055">
      <w:pPr>
        <w:ind w:firstLine="522"/>
        <w:jc w:val="center"/>
        <w:rPr>
          <w:b/>
          <w:bCs/>
          <w:sz w:val="26"/>
        </w:rPr>
      </w:pPr>
    </w:p>
    <w:p w14:paraId="6381217B">
      <w:pPr>
        <w:ind w:firstLine="522"/>
        <w:jc w:val="center"/>
        <w:rPr>
          <w:b/>
          <w:bCs/>
          <w:sz w:val="26"/>
        </w:rPr>
      </w:pPr>
    </w:p>
    <w:p w14:paraId="2FABAED1">
      <w:pPr>
        <w:ind w:firstLine="522"/>
        <w:jc w:val="center"/>
        <w:rPr>
          <w:b/>
          <w:bCs/>
          <w:sz w:val="26"/>
        </w:rPr>
      </w:pPr>
    </w:p>
    <w:p w14:paraId="15A94A6B">
      <w:pPr>
        <w:spacing w:line="360" w:lineRule="auto"/>
        <w:ind w:firstLine="241"/>
        <w:jc w:val="center"/>
        <w:rPr>
          <w:b/>
          <w:bCs/>
          <w:sz w:val="12"/>
        </w:rPr>
      </w:pPr>
    </w:p>
    <w:p w14:paraId="1A98ABC3">
      <w:pPr>
        <w:spacing w:line="360" w:lineRule="auto"/>
        <w:ind w:firstLine="640"/>
        <w:jc w:val="center"/>
        <w:rPr>
          <w:rFonts w:eastAsia="黑体"/>
          <w:bCs/>
          <w:sz w:val="32"/>
          <w:szCs w:val="32"/>
        </w:rPr>
      </w:pPr>
      <w:r>
        <w:rPr>
          <w:rFonts w:eastAsia="黑体"/>
          <w:bCs/>
          <w:sz w:val="32"/>
          <w:szCs w:val="32"/>
        </w:rPr>
        <w:t>《</w:t>
      </w:r>
      <w:r>
        <w:rPr>
          <w:rFonts w:hint="eastAsia" w:eastAsia="黑体"/>
          <w:bCs/>
          <w:sz w:val="32"/>
          <w:szCs w:val="32"/>
        </w:rPr>
        <w:t>水电工程招标设计概算编制规定</w:t>
      </w:r>
      <w:r>
        <w:rPr>
          <w:rFonts w:eastAsia="黑体"/>
          <w:bCs/>
          <w:sz w:val="32"/>
          <w:szCs w:val="32"/>
        </w:rPr>
        <w:t>》</w:t>
      </w:r>
    </w:p>
    <w:p w14:paraId="6E0216DA">
      <w:pPr>
        <w:spacing w:line="360" w:lineRule="auto"/>
        <w:ind w:firstLine="640"/>
        <w:jc w:val="center"/>
        <w:rPr>
          <w:rFonts w:eastAsia="黑体"/>
          <w:bCs/>
          <w:sz w:val="32"/>
          <w:szCs w:val="32"/>
        </w:rPr>
      </w:pPr>
      <w:r>
        <w:rPr>
          <w:rFonts w:eastAsia="黑体"/>
          <w:bCs/>
          <w:sz w:val="32"/>
          <w:szCs w:val="32"/>
        </w:rPr>
        <w:t>编</w:t>
      </w:r>
      <w:r>
        <w:rPr>
          <w:rFonts w:hint="eastAsia" w:eastAsia="黑体"/>
          <w:bCs/>
          <w:sz w:val="32"/>
          <w:szCs w:val="32"/>
        </w:rPr>
        <w:t xml:space="preserve">   </w:t>
      </w:r>
      <w:r>
        <w:rPr>
          <w:rFonts w:eastAsia="黑体"/>
          <w:bCs/>
          <w:sz w:val="32"/>
          <w:szCs w:val="32"/>
        </w:rPr>
        <w:t>制</w:t>
      </w:r>
      <w:r>
        <w:rPr>
          <w:rFonts w:hint="eastAsia" w:eastAsia="黑体"/>
          <w:bCs/>
          <w:sz w:val="32"/>
          <w:szCs w:val="32"/>
        </w:rPr>
        <w:t xml:space="preserve">   </w:t>
      </w:r>
      <w:r>
        <w:rPr>
          <w:rFonts w:eastAsia="黑体"/>
          <w:bCs/>
          <w:sz w:val="32"/>
          <w:szCs w:val="32"/>
        </w:rPr>
        <w:t>组</w:t>
      </w:r>
    </w:p>
    <w:p w14:paraId="6133A02E">
      <w:pPr>
        <w:spacing w:line="360" w:lineRule="auto"/>
        <w:ind w:firstLine="640"/>
        <w:jc w:val="center"/>
        <w:rPr>
          <w:rFonts w:eastAsia="黑体"/>
          <w:bCs/>
          <w:sz w:val="32"/>
          <w:szCs w:val="32"/>
        </w:rPr>
      </w:pPr>
      <w:r>
        <w:rPr>
          <w:rFonts w:eastAsia="黑体"/>
          <w:bCs/>
          <w:sz w:val="32"/>
          <w:szCs w:val="32"/>
        </w:rPr>
        <w:t>2026年</w:t>
      </w:r>
      <w:r>
        <w:rPr>
          <w:rFonts w:hint="eastAsia" w:eastAsia="黑体"/>
          <w:bCs/>
          <w:sz w:val="32"/>
          <w:szCs w:val="32"/>
          <w:lang w:val="en-US" w:eastAsia="zh-CN"/>
        </w:rPr>
        <w:t>5</w:t>
      </w:r>
      <w:r>
        <w:rPr>
          <w:rFonts w:eastAsia="黑体"/>
          <w:bCs/>
          <w:sz w:val="32"/>
          <w:szCs w:val="32"/>
        </w:rPr>
        <w:t>月</w:t>
      </w:r>
    </w:p>
    <w:p w14:paraId="1494EFA3">
      <w:pPr>
        <w:spacing w:line="372" w:lineRule="auto"/>
        <w:ind w:firstLine="480"/>
        <w:jc w:val="center"/>
        <w:rPr>
          <w:rFonts w:eastAsia="黑体"/>
          <w:sz w:val="32"/>
          <w:szCs w:val="32"/>
        </w:rPr>
      </w:pPr>
      <w:r>
        <w:br w:type="page"/>
      </w:r>
      <w:r>
        <w:rPr>
          <w:rFonts w:hint="eastAsia" w:eastAsia="黑体"/>
          <w:sz w:val="32"/>
          <w:szCs w:val="32"/>
        </w:rPr>
        <w:t>目    录</w:t>
      </w:r>
    </w:p>
    <w:p w14:paraId="7B9BBFA4">
      <w:pPr>
        <w:pStyle w:val="19"/>
        <w:keepNext w:val="0"/>
        <w:keepLines w:val="0"/>
        <w:pageBreakBefore w:val="0"/>
        <w:widowControl w:val="0"/>
        <w:tabs>
          <w:tab w:val="right" w:leader="dot" w:pos="9070"/>
          <w:tab w:val="clear" w:pos="9016"/>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ascii="宋体" w:hAnsi="宋体" w:eastAsia="宋体" w:cs="宋体"/>
          <w:b w:val="0"/>
          <w:bCs w:val="0"/>
          <w:szCs w:val="28"/>
        </w:rPr>
        <w:fldChar w:fldCharType="begin"/>
      </w:r>
      <w:r>
        <w:rPr>
          <w:rFonts w:ascii="宋体" w:hAnsi="宋体" w:eastAsia="宋体" w:cs="宋体"/>
          <w:b w:val="0"/>
          <w:bCs w:val="0"/>
          <w:szCs w:val="28"/>
        </w:rPr>
        <w:instrText xml:space="preserve"> TOC \o "1-3" \h \z \u </w:instrText>
      </w:r>
      <w:r>
        <w:rPr>
          <w:rFonts w:ascii="宋体" w:hAnsi="宋体" w:eastAsia="宋体" w:cs="宋体"/>
          <w:b w:val="0"/>
          <w:bCs w:val="0"/>
          <w:szCs w:val="28"/>
        </w:rPr>
        <w:fldChar w:fldCharType="separate"/>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_Toc12923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  任务来源</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_Toc12923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5E9725CB">
      <w:pPr>
        <w:pStyle w:val="19"/>
        <w:keepNext w:val="0"/>
        <w:keepLines w:val="0"/>
        <w:pageBreakBefore w:val="0"/>
        <w:widowControl w:val="0"/>
        <w:tabs>
          <w:tab w:val="right" w:leader="dot" w:pos="9070"/>
          <w:tab w:val="clear" w:pos="9016"/>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_Toc7647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  编制过程</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_Toc7647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6234E927">
      <w:pPr>
        <w:pStyle w:val="19"/>
        <w:keepNext w:val="0"/>
        <w:keepLines w:val="0"/>
        <w:pageBreakBefore w:val="0"/>
        <w:widowControl w:val="0"/>
        <w:tabs>
          <w:tab w:val="right" w:leader="dot" w:pos="9070"/>
          <w:tab w:val="clear" w:pos="9016"/>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_Toc5806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 xml:space="preserve">  编制原则</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_Toc5806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2347762">
      <w:pPr>
        <w:pStyle w:val="19"/>
        <w:keepNext w:val="0"/>
        <w:keepLines w:val="0"/>
        <w:pageBreakBefore w:val="0"/>
        <w:widowControl w:val="0"/>
        <w:tabs>
          <w:tab w:val="right" w:leader="dot" w:pos="9070"/>
          <w:tab w:val="clear" w:pos="9016"/>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_Toc24769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 xml:space="preserve">  主要修订内容</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_Toc24769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84DF17D">
      <w:pPr>
        <w:pStyle w:val="19"/>
        <w:keepNext w:val="0"/>
        <w:keepLines w:val="0"/>
        <w:pageBreakBefore w:val="0"/>
        <w:widowControl w:val="0"/>
        <w:tabs>
          <w:tab w:val="right" w:leader="dot" w:pos="9070"/>
          <w:tab w:val="clear" w:pos="9016"/>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_Toc29878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 xml:space="preserve">  《编制规定》各章节具体内容和修订情况</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_Toc29878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F66C4C3">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_Toc29496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.1  封面</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_Toc29496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6E36FE05">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_Toc21950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.2  目次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_Toc21950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1B0E42DA">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_Toc11387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.3  前言</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_Toc11387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B2DB78C">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_Toc9225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.4  引言</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_Toc9225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D5DAC0F">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_Toc9724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.5  范围</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_Toc9724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951C691">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_Toc4731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.6  规范性引用文件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_Toc4731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E320746">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_Toc12646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.7  术语和定义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_Toc12646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510C37FA">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_Toc13597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.8  总体要求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_Toc13597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3DD4128">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_Toc8062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.9  招标设计概算项目组成及划分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_Toc8062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77F19A7">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_Toc31706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.10 招标设计概算编制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_Toc31706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AD19D43">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_Toc27766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.11 投资对比分析</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_Toc27766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7ECED8E">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_Toc8922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.12 招标设计概算文件组成</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_Toc8922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7330490">
      <w:pPr>
        <w:pStyle w:val="22"/>
        <w:keepNext w:val="0"/>
        <w:keepLines w:val="0"/>
        <w:pageBreakBefore w:val="0"/>
        <w:widowControl w:val="0"/>
        <w:tabs>
          <w:tab w:val="right" w:leader="dot" w:pos="9070"/>
        </w:tabs>
        <w:kinsoku/>
        <w:wordWrap/>
        <w:overflowPunct/>
        <w:topLinePunct w:val="0"/>
        <w:autoSpaceDE/>
        <w:autoSpaceDN w:val="0"/>
        <w:bidi w:val="0"/>
        <w:adjustRightInd w:val="0"/>
        <w:snapToGrid w:val="0"/>
        <w:spacing w:line="360" w:lineRule="auto"/>
        <w:textAlignment w:val="baseline"/>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_Toc19975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5</w:t>
      </w:r>
      <w:r>
        <w:rPr>
          <w:rFonts w:hint="eastAsia" w:ascii="宋体" w:hAnsi="宋体" w:eastAsia="宋体" w:cs="宋体"/>
          <w:b w:val="0"/>
          <w:bCs/>
          <w:sz w:val="24"/>
          <w:szCs w:val="24"/>
        </w:rPr>
        <w:t>.13 附录</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_Toc19975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A872035">
      <w:pPr>
        <w:pStyle w:val="19"/>
        <w:tabs>
          <w:tab w:val="right" w:leader="dot" w:pos="9070"/>
          <w:tab w:val="clear" w:pos="9016"/>
        </w:tabs>
        <w:spacing w:line="480" w:lineRule="auto"/>
        <w:ind w:firstLine="480"/>
        <w:jc w:val="left"/>
      </w:pPr>
      <w:r>
        <w:rPr>
          <w:rFonts w:ascii="宋体" w:hAnsi="宋体" w:eastAsia="宋体" w:cs="宋体"/>
          <w:bCs w:val="0"/>
          <w:szCs w:val="28"/>
        </w:rPr>
        <w:fldChar w:fldCharType="end"/>
      </w:r>
    </w:p>
    <w:p w14:paraId="7ACC3E7B">
      <w:pPr>
        <w:ind w:firstLine="640"/>
        <w:rPr>
          <w:rFonts w:eastAsia="黑体"/>
          <w:sz w:val="32"/>
          <w:szCs w:val="32"/>
        </w:rPr>
        <w:sectPr>
          <w:footerReference r:id="rId3" w:type="default"/>
          <w:pgSz w:w="11906" w:h="16838"/>
          <w:pgMar w:top="1418" w:right="1418" w:bottom="1418" w:left="1418" w:header="851" w:footer="964" w:gutter="0"/>
          <w:pgNumType w:start="1"/>
          <w:cols w:space="720" w:num="1"/>
          <w:docGrid w:linePitch="312" w:charSpace="0"/>
        </w:sectPr>
      </w:pPr>
    </w:p>
    <w:p w14:paraId="20335D02">
      <w:pPr>
        <w:pStyle w:val="2"/>
        <w:spacing w:before="0" w:after="0" w:line="360" w:lineRule="auto"/>
        <w:rPr>
          <w:rFonts w:eastAsia="黑体"/>
          <w:b w:val="0"/>
          <w:sz w:val="28"/>
          <w:szCs w:val="28"/>
        </w:rPr>
      </w:pPr>
      <w:bookmarkStart w:id="12" w:name="_Toc14685346"/>
      <w:bookmarkStart w:id="13" w:name="_Toc503443840"/>
      <w:bookmarkStart w:id="14" w:name="_Toc12923"/>
      <w:bookmarkStart w:id="15" w:name="_Toc527708180"/>
      <w:bookmarkStart w:id="16" w:name="_Toc14685318"/>
      <w:bookmarkStart w:id="17" w:name="_Toc14685412"/>
      <w:bookmarkStart w:id="18" w:name="_Toc96979456"/>
      <w:bookmarkStart w:id="19" w:name="_Toc14684873"/>
      <w:r>
        <w:rPr>
          <w:rFonts w:hint="eastAsia" w:eastAsia="黑体"/>
          <w:b w:val="0"/>
          <w:sz w:val="28"/>
          <w:szCs w:val="28"/>
        </w:rPr>
        <w:t xml:space="preserve">1 </w:t>
      </w:r>
      <w:r>
        <w:rPr>
          <w:rFonts w:eastAsia="黑体"/>
          <w:b w:val="0"/>
          <w:sz w:val="28"/>
          <w:szCs w:val="28"/>
        </w:rPr>
        <w:t xml:space="preserve"> </w:t>
      </w:r>
      <w:r>
        <w:rPr>
          <w:rFonts w:hint="eastAsia" w:eastAsia="黑体"/>
          <w:b w:val="0"/>
          <w:sz w:val="28"/>
          <w:szCs w:val="28"/>
        </w:rPr>
        <w:t>任务来源</w:t>
      </w:r>
      <w:bookmarkEnd w:id="12"/>
      <w:bookmarkEnd w:id="13"/>
      <w:bookmarkEnd w:id="14"/>
      <w:bookmarkEnd w:id="15"/>
      <w:bookmarkEnd w:id="16"/>
      <w:bookmarkEnd w:id="17"/>
      <w:bookmarkEnd w:id="18"/>
      <w:bookmarkEnd w:id="19"/>
    </w:p>
    <w:p w14:paraId="58C60FF6">
      <w:pPr>
        <w:spacing w:line="360" w:lineRule="auto"/>
        <w:ind w:firstLine="480" w:firstLineChars="200"/>
        <w:rPr>
          <w:sz w:val="24"/>
        </w:rPr>
      </w:pPr>
      <w:bookmarkStart w:id="20" w:name="_Toc503443841"/>
      <w:r>
        <w:rPr>
          <w:rFonts w:hint="eastAsia"/>
          <w:sz w:val="24"/>
        </w:rPr>
        <w:t>NB/T 35107-2017《水电工程招标设计概算编制规定》发布后，在统一和规范水电工程招标设计概算编制原则、方法和工作内容，提高招标设计概算编制质量等方面发挥了重要作用。近年来，国家有关新政策陆续出台，特别是水电行业相关规程规范、标准及配套定额等的修订，对本文件的项目划分、费用构成及取费标准、单价编制等均存在一定的影响，因此，有必要对本文件开展修订、补充和完善工作。</w:t>
      </w:r>
    </w:p>
    <w:p w14:paraId="415F2483">
      <w:pPr>
        <w:spacing w:line="360" w:lineRule="auto"/>
        <w:ind w:firstLine="480" w:firstLineChars="200"/>
        <w:rPr>
          <w:sz w:val="24"/>
        </w:rPr>
      </w:pPr>
      <w:r>
        <w:rPr>
          <w:rFonts w:hint="eastAsia"/>
          <w:sz w:val="24"/>
        </w:rPr>
        <w:t>2</w:t>
      </w:r>
      <w:r>
        <w:rPr>
          <w:sz w:val="24"/>
        </w:rPr>
        <w:t>0</w:t>
      </w:r>
      <w:r>
        <w:rPr>
          <w:rFonts w:hint="eastAsia"/>
          <w:sz w:val="24"/>
        </w:rPr>
        <w:t>2</w:t>
      </w:r>
      <w:r>
        <w:rPr>
          <w:sz w:val="24"/>
        </w:rPr>
        <w:t>4</w:t>
      </w:r>
      <w:r>
        <w:rPr>
          <w:rFonts w:hint="eastAsia"/>
          <w:sz w:val="24"/>
        </w:rPr>
        <w:t>年</w:t>
      </w:r>
      <w:r>
        <w:rPr>
          <w:sz w:val="24"/>
        </w:rPr>
        <w:t>7</w:t>
      </w:r>
      <w:r>
        <w:rPr>
          <w:rFonts w:hint="eastAsia"/>
          <w:sz w:val="24"/>
        </w:rPr>
        <w:t>月，国家</w:t>
      </w:r>
      <w:r>
        <w:rPr>
          <w:sz w:val="24"/>
        </w:rPr>
        <w:t>能源局以</w:t>
      </w:r>
      <w:r>
        <w:rPr>
          <w:rFonts w:hint="eastAsia"/>
          <w:sz w:val="24"/>
          <w:lang w:eastAsia="zh-CN"/>
        </w:rPr>
        <w:t>“</w:t>
      </w:r>
      <w:r>
        <w:rPr>
          <w:sz w:val="24"/>
        </w:rPr>
        <w:t>国能综通科技</w:t>
      </w:r>
      <w:r>
        <w:rPr>
          <w:rFonts w:hint="eastAsia"/>
          <w:sz w:val="24"/>
          <w:lang w:eastAsia="zh-CN"/>
        </w:rPr>
        <w:t>〔2024〕115号”</w:t>
      </w:r>
      <w:r>
        <w:rPr>
          <w:rFonts w:hint="eastAsia"/>
          <w:sz w:val="24"/>
        </w:rPr>
        <w:t>文正式</w:t>
      </w:r>
      <w:r>
        <w:rPr>
          <w:sz w:val="24"/>
        </w:rPr>
        <w:t>下达了</w:t>
      </w:r>
      <w:r>
        <w:rPr>
          <w:rFonts w:hint="eastAsia"/>
          <w:sz w:val="24"/>
        </w:rPr>
        <w:t>“国家能源局综合司关于下达2024年</w:t>
      </w:r>
      <w:r>
        <w:rPr>
          <w:sz w:val="24"/>
        </w:rPr>
        <w:t>能源</w:t>
      </w:r>
      <w:r>
        <w:rPr>
          <w:rFonts w:hint="eastAsia"/>
          <w:sz w:val="24"/>
        </w:rPr>
        <w:t>领域</w:t>
      </w:r>
      <w:r>
        <w:rPr>
          <w:sz w:val="24"/>
        </w:rPr>
        <w:t>行业标准</w:t>
      </w:r>
      <w:r>
        <w:rPr>
          <w:rFonts w:hint="eastAsia"/>
          <w:sz w:val="24"/>
        </w:rPr>
        <w:t>制</w:t>
      </w:r>
      <w:r>
        <w:rPr>
          <w:sz w:val="24"/>
        </w:rPr>
        <w:t>修订计划及外文版翻译计划的通知</w:t>
      </w:r>
      <w:r>
        <w:rPr>
          <w:rFonts w:hint="eastAsia"/>
          <w:sz w:val="24"/>
        </w:rPr>
        <w:t>”，</w:t>
      </w:r>
      <w:r>
        <w:rPr>
          <w:sz w:val="24"/>
        </w:rPr>
        <w:t>同意开展水电水利</w:t>
      </w:r>
      <w:r>
        <w:rPr>
          <w:rFonts w:hint="eastAsia"/>
          <w:sz w:val="24"/>
        </w:rPr>
        <w:t>规划</w:t>
      </w:r>
      <w:r>
        <w:rPr>
          <w:sz w:val="24"/>
        </w:rPr>
        <w:t>设计总院申报的</w:t>
      </w:r>
      <w:r>
        <w:rPr>
          <w:rFonts w:hint="eastAsia"/>
          <w:sz w:val="24"/>
        </w:rPr>
        <w:t>“水电工程招标设</w:t>
      </w:r>
      <w:bookmarkStart w:id="89" w:name="_GoBack"/>
      <w:bookmarkEnd w:id="89"/>
      <w:r>
        <w:rPr>
          <w:rFonts w:hint="eastAsia"/>
          <w:sz w:val="24"/>
        </w:rPr>
        <w:t>计概算编制规定（</w:t>
      </w:r>
      <w:r>
        <w:rPr>
          <w:sz w:val="24"/>
        </w:rPr>
        <w:t>NB/T 35107-2017</w:t>
      </w:r>
      <w:r>
        <w:rPr>
          <w:rFonts w:hint="eastAsia"/>
          <w:sz w:val="24"/>
        </w:rPr>
        <w:t>）”的修订</w:t>
      </w:r>
      <w:r>
        <w:rPr>
          <w:sz w:val="24"/>
        </w:rPr>
        <w:t>工作</w:t>
      </w:r>
      <w:r>
        <w:rPr>
          <w:rFonts w:hint="eastAsia"/>
          <w:sz w:val="24"/>
        </w:rPr>
        <w:t>。</w:t>
      </w:r>
    </w:p>
    <w:bookmarkEnd w:id="20"/>
    <w:p w14:paraId="6AEC0511">
      <w:pPr>
        <w:pStyle w:val="2"/>
        <w:spacing w:before="0" w:after="0" w:line="360" w:lineRule="auto"/>
        <w:rPr>
          <w:rFonts w:eastAsia="黑体"/>
          <w:b w:val="0"/>
          <w:sz w:val="28"/>
          <w:szCs w:val="28"/>
        </w:rPr>
      </w:pPr>
      <w:bookmarkStart w:id="21" w:name="_Toc203588362"/>
      <w:bookmarkStart w:id="22" w:name="_Toc14685319"/>
      <w:bookmarkStart w:id="23" w:name="_Toc14685398"/>
      <w:bookmarkStart w:id="24" w:name="_Toc527708181"/>
      <w:bookmarkStart w:id="25" w:name="_Toc14685347"/>
      <w:bookmarkStart w:id="26" w:name="_Toc14685413"/>
      <w:bookmarkStart w:id="27" w:name="_Toc8767"/>
      <w:bookmarkStart w:id="28" w:name="_Toc14684874"/>
      <w:bookmarkStart w:id="29" w:name="_Toc7647"/>
      <w:r>
        <w:rPr>
          <w:rFonts w:eastAsia="黑体"/>
          <w:b w:val="0"/>
          <w:sz w:val="28"/>
          <w:szCs w:val="28"/>
        </w:rPr>
        <w:t xml:space="preserve">2  </w:t>
      </w:r>
      <w:r>
        <w:rPr>
          <w:rFonts w:hint="eastAsia" w:eastAsia="黑体"/>
          <w:b w:val="0"/>
          <w:sz w:val="28"/>
          <w:szCs w:val="28"/>
        </w:rPr>
        <w:t>编制</w:t>
      </w:r>
      <w:r>
        <w:rPr>
          <w:rFonts w:eastAsia="黑体"/>
          <w:b w:val="0"/>
          <w:sz w:val="28"/>
          <w:szCs w:val="28"/>
        </w:rPr>
        <w:t>过程</w:t>
      </w:r>
      <w:bookmarkEnd w:id="21"/>
      <w:bookmarkEnd w:id="22"/>
      <w:bookmarkEnd w:id="23"/>
      <w:bookmarkEnd w:id="24"/>
      <w:bookmarkEnd w:id="25"/>
      <w:bookmarkEnd w:id="26"/>
      <w:bookmarkEnd w:id="27"/>
      <w:bookmarkEnd w:id="28"/>
      <w:bookmarkEnd w:id="29"/>
    </w:p>
    <w:p w14:paraId="7B8B3C08">
      <w:pPr>
        <w:spacing w:line="360" w:lineRule="auto"/>
        <w:ind w:firstLine="480" w:firstLineChars="200"/>
        <w:rPr>
          <w:sz w:val="24"/>
        </w:rPr>
      </w:pPr>
      <w:bookmarkStart w:id="30" w:name="_Toc503443842"/>
      <w:r>
        <w:rPr>
          <w:rFonts w:hint="eastAsia"/>
          <w:sz w:val="24"/>
        </w:rPr>
        <w:t>水电水利规划设计总院（可再生能源定额站）为本项编制工作的牵头和主编单位，中国电建集团</w:t>
      </w:r>
      <w:r>
        <w:rPr>
          <w:rFonts w:hint="eastAsia"/>
          <w:sz w:val="24"/>
          <w:lang w:val="en-US" w:eastAsia="zh-CN"/>
        </w:rPr>
        <w:t>成都</w:t>
      </w:r>
      <w:r>
        <w:rPr>
          <w:rFonts w:hint="eastAsia"/>
          <w:sz w:val="24"/>
        </w:rPr>
        <w:t>勘测设计研究院有限公司作为主要参编单位，</w:t>
      </w:r>
      <w:r>
        <w:rPr>
          <w:rFonts w:hint="eastAsia"/>
          <w:sz w:val="24"/>
          <w:lang w:val="en-US" w:eastAsia="zh-CN"/>
        </w:rPr>
        <w:t>会同国能大渡河流域水电开发有限公司等单位</w:t>
      </w:r>
      <w:r>
        <w:rPr>
          <w:rFonts w:hint="eastAsia"/>
          <w:sz w:val="24"/>
        </w:rPr>
        <w:t>共同组成编制组，对《水电工程招标设计概算编制规定》进行制定。</w:t>
      </w:r>
    </w:p>
    <w:p w14:paraId="6C0E4F2A">
      <w:pPr>
        <w:spacing w:line="360" w:lineRule="auto"/>
        <w:ind w:firstLine="480" w:firstLineChars="200"/>
        <w:rPr>
          <w:sz w:val="24"/>
        </w:rPr>
      </w:pPr>
      <w:r>
        <w:rPr>
          <w:sz w:val="24"/>
        </w:rPr>
        <w:t>2025</w:t>
      </w:r>
      <w:r>
        <w:rPr>
          <w:rFonts w:hint="eastAsia"/>
          <w:sz w:val="24"/>
        </w:rPr>
        <w:t>年7月，根据编制计划，编制组提出《水电工程招标设计概算编制规定》征求意见稿初稿，水电水利规划设计总院在北京组织召开了征求意见稿第一次讨论会。</w:t>
      </w:r>
    </w:p>
    <w:p w14:paraId="4D738FCB">
      <w:pPr>
        <w:spacing w:line="360" w:lineRule="auto"/>
        <w:ind w:firstLine="480" w:firstLineChars="200"/>
        <w:rPr>
          <w:sz w:val="24"/>
        </w:rPr>
      </w:pPr>
      <w:r>
        <w:rPr>
          <w:sz w:val="24"/>
        </w:rPr>
        <w:t>2026</w:t>
      </w:r>
      <w:r>
        <w:rPr>
          <w:rFonts w:hint="eastAsia"/>
          <w:sz w:val="24"/>
        </w:rPr>
        <w:t>年</w:t>
      </w:r>
      <w:r>
        <w:rPr>
          <w:sz w:val="24"/>
        </w:rPr>
        <w:t>5</w:t>
      </w:r>
      <w:r>
        <w:rPr>
          <w:rFonts w:hint="eastAsia"/>
          <w:sz w:val="24"/>
        </w:rPr>
        <w:t>月，编制组提出《水电工程招标设计概算编制规定》征求意见稿。</w:t>
      </w:r>
    </w:p>
    <w:bookmarkEnd w:id="30"/>
    <w:p w14:paraId="52CE016F">
      <w:pPr>
        <w:pStyle w:val="2"/>
        <w:spacing w:before="0" w:after="0" w:line="360" w:lineRule="auto"/>
        <w:rPr>
          <w:rFonts w:eastAsia="黑体"/>
          <w:b w:val="0"/>
          <w:sz w:val="28"/>
          <w:szCs w:val="28"/>
        </w:rPr>
      </w:pPr>
      <w:bookmarkStart w:id="31" w:name="_Toc14685321"/>
      <w:bookmarkStart w:id="32" w:name="_Toc14685349"/>
      <w:bookmarkStart w:id="33" w:name="_Toc96979457"/>
      <w:bookmarkStart w:id="34" w:name="_Toc5806"/>
      <w:bookmarkStart w:id="35" w:name="_Toc14685415"/>
      <w:bookmarkStart w:id="36" w:name="_Toc527708183"/>
      <w:bookmarkStart w:id="37" w:name="_Toc14684876"/>
      <w:r>
        <w:rPr>
          <w:rFonts w:hint="eastAsia" w:eastAsia="黑体"/>
          <w:b w:val="0"/>
          <w:sz w:val="28"/>
          <w:szCs w:val="28"/>
          <w:lang w:val="en-US" w:eastAsia="zh-CN"/>
        </w:rPr>
        <w:t>3</w:t>
      </w:r>
      <w:r>
        <w:rPr>
          <w:rFonts w:hint="eastAsia" w:eastAsia="黑体"/>
          <w:b w:val="0"/>
          <w:sz w:val="28"/>
          <w:szCs w:val="28"/>
        </w:rPr>
        <w:t xml:space="preserve"> </w:t>
      </w:r>
      <w:r>
        <w:rPr>
          <w:rFonts w:eastAsia="黑体"/>
          <w:b w:val="0"/>
          <w:sz w:val="28"/>
          <w:szCs w:val="28"/>
        </w:rPr>
        <w:t xml:space="preserve"> </w:t>
      </w:r>
      <w:r>
        <w:rPr>
          <w:rFonts w:hint="eastAsia" w:eastAsia="黑体"/>
          <w:b w:val="0"/>
          <w:sz w:val="28"/>
          <w:szCs w:val="28"/>
        </w:rPr>
        <w:t>编制原则</w:t>
      </w:r>
      <w:bookmarkEnd w:id="31"/>
      <w:bookmarkEnd w:id="32"/>
      <w:bookmarkEnd w:id="33"/>
      <w:bookmarkEnd w:id="34"/>
      <w:bookmarkEnd w:id="35"/>
      <w:bookmarkEnd w:id="36"/>
      <w:bookmarkEnd w:id="37"/>
    </w:p>
    <w:p w14:paraId="685E32D3">
      <w:pPr>
        <w:spacing w:line="360" w:lineRule="auto"/>
        <w:ind w:firstLine="480" w:firstLineChars="200"/>
        <w:rPr>
          <w:sz w:val="24"/>
        </w:rPr>
      </w:pPr>
      <w:r>
        <w:rPr>
          <w:rFonts w:hint="eastAsia"/>
          <w:sz w:val="24"/>
        </w:rPr>
        <w:t>a</w:t>
      </w:r>
      <w:r>
        <w:rPr>
          <w:sz w:val="24"/>
        </w:rPr>
        <w:t>）</w:t>
      </w:r>
      <w:r>
        <w:rPr>
          <w:rFonts w:hint="eastAsia"/>
          <w:sz w:val="24"/>
        </w:rPr>
        <w:t>遵守国家现行的有关法律法规和方针政策，修订条款须依法依规、科学合理。</w:t>
      </w:r>
    </w:p>
    <w:p w14:paraId="45BBF56F">
      <w:pPr>
        <w:spacing w:line="360" w:lineRule="auto"/>
        <w:ind w:firstLine="480" w:firstLineChars="200"/>
        <w:rPr>
          <w:sz w:val="24"/>
        </w:rPr>
      </w:pPr>
      <w:r>
        <w:rPr>
          <w:rFonts w:hint="eastAsia"/>
          <w:sz w:val="24"/>
        </w:rPr>
        <w:t>b）根据GB/T 1.1—2020《标准化工作导则 第1部分：标准文件的结构和起草规则》（以下简称“2</w:t>
      </w:r>
      <w:r>
        <w:rPr>
          <w:sz w:val="24"/>
        </w:rPr>
        <w:t>020</w:t>
      </w:r>
      <w:r>
        <w:rPr>
          <w:rFonts w:hint="eastAsia"/>
          <w:sz w:val="24"/>
        </w:rPr>
        <w:t>标准化工作导则”），修改内容结构和格式。</w:t>
      </w:r>
    </w:p>
    <w:p w14:paraId="3F45B5C5">
      <w:pPr>
        <w:spacing w:line="360" w:lineRule="auto"/>
        <w:ind w:firstLine="480" w:firstLineChars="200"/>
        <w:rPr>
          <w:rFonts w:hint="eastAsia"/>
          <w:sz w:val="24"/>
        </w:rPr>
      </w:pPr>
      <w:r>
        <w:rPr>
          <w:rFonts w:hint="eastAsia"/>
          <w:sz w:val="24"/>
        </w:rPr>
        <w:t>c）本次修订以2017版“编制规定”为基础，对相关内容进行修改完善，体现水电工程建设的新情况、新政策，同时保持编制规定的连续性、时效性。</w:t>
      </w:r>
    </w:p>
    <w:p w14:paraId="33B46BFC">
      <w:pPr>
        <w:pStyle w:val="2"/>
        <w:spacing w:before="0" w:after="0" w:line="360" w:lineRule="auto"/>
        <w:rPr>
          <w:rFonts w:eastAsia="黑体"/>
          <w:b w:val="0"/>
          <w:sz w:val="28"/>
          <w:szCs w:val="28"/>
        </w:rPr>
      </w:pPr>
      <w:bookmarkStart w:id="38" w:name="_Toc14685322"/>
      <w:bookmarkStart w:id="39" w:name="_Toc14685350"/>
      <w:bookmarkStart w:id="40" w:name="_Toc14684877"/>
      <w:bookmarkStart w:id="41" w:name="_Toc14685416"/>
      <w:bookmarkStart w:id="42" w:name="_Toc96979458"/>
      <w:bookmarkStart w:id="43" w:name="_Toc24769"/>
      <w:bookmarkStart w:id="44" w:name="_Toc527708184"/>
      <w:r>
        <w:rPr>
          <w:rFonts w:hint="eastAsia" w:eastAsia="黑体"/>
          <w:b w:val="0"/>
          <w:sz w:val="28"/>
          <w:szCs w:val="28"/>
          <w:lang w:val="en-US" w:eastAsia="zh-CN"/>
        </w:rPr>
        <w:t>4</w:t>
      </w:r>
      <w:r>
        <w:rPr>
          <w:rFonts w:hint="eastAsia" w:eastAsia="黑体"/>
          <w:b w:val="0"/>
          <w:sz w:val="28"/>
          <w:szCs w:val="28"/>
        </w:rPr>
        <w:t xml:space="preserve"> </w:t>
      </w:r>
      <w:r>
        <w:rPr>
          <w:rFonts w:eastAsia="黑体"/>
          <w:b w:val="0"/>
          <w:sz w:val="28"/>
          <w:szCs w:val="28"/>
        </w:rPr>
        <w:t xml:space="preserve"> 主要</w:t>
      </w:r>
      <w:r>
        <w:rPr>
          <w:rFonts w:hint="eastAsia" w:eastAsia="黑体"/>
          <w:b w:val="0"/>
          <w:sz w:val="28"/>
          <w:szCs w:val="28"/>
        </w:rPr>
        <w:t>修订</w:t>
      </w:r>
      <w:r>
        <w:rPr>
          <w:rFonts w:eastAsia="黑体"/>
          <w:b w:val="0"/>
          <w:sz w:val="28"/>
          <w:szCs w:val="28"/>
        </w:rPr>
        <w:t>内容</w:t>
      </w:r>
      <w:bookmarkEnd w:id="38"/>
      <w:bookmarkEnd w:id="39"/>
      <w:bookmarkEnd w:id="40"/>
      <w:bookmarkEnd w:id="41"/>
      <w:bookmarkEnd w:id="42"/>
      <w:bookmarkEnd w:id="43"/>
      <w:bookmarkEnd w:id="44"/>
    </w:p>
    <w:p w14:paraId="3B62A2AC">
      <w:pPr>
        <w:spacing w:line="360" w:lineRule="auto"/>
        <w:ind w:firstLine="480" w:firstLineChars="200"/>
        <w:rPr>
          <w:sz w:val="24"/>
        </w:rPr>
      </w:pPr>
      <w:r>
        <w:rPr>
          <w:rFonts w:hint="eastAsia"/>
          <w:sz w:val="24"/>
        </w:rPr>
        <w:t>a）根据“2</w:t>
      </w:r>
      <w:r>
        <w:rPr>
          <w:sz w:val="24"/>
        </w:rPr>
        <w:t>020</w:t>
      </w:r>
      <w:r>
        <w:rPr>
          <w:rFonts w:hint="eastAsia"/>
          <w:sz w:val="24"/>
        </w:rPr>
        <w:t>标准化工作导则”的要求，进一步修改完善招标设计概算编规的结构、编写规则和格式，复核规范性引用文件。将第4章名称由“总则”改为“总体要求”。</w:t>
      </w:r>
    </w:p>
    <w:p w14:paraId="52078111">
      <w:pPr>
        <w:spacing w:line="360" w:lineRule="auto"/>
        <w:ind w:firstLine="480" w:firstLineChars="200"/>
        <w:rPr>
          <w:sz w:val="24"/>
        </w:rPr>
      </w:pPr>
      <w:r>
        <w:rPr>
          <w:rFonts w:hint="eastAsia"/>
          <w:sz w:val="24"/>
        </w:rPr>
        <w:t>b）根据</w:t>
      </w:r>
      <w:r>
        <w:rPr>
          <w:sz w:val="24"/>
        </w:rPr>
        <w:t>《水电工程设计概算编制规定》（NB/T 11408-2023）</w:t>
      </w:r>
      <w:r>
        <w:rPr>
          <w:rFonts w:hint="eastAsia"/>
          <w:sz w:val="24"/>
        </w:rPr>
        <w:t>（以下简称“</w:t>
      </w:r>
      <w:r>
        <w:rPr>
          <w:sz w:val="24"/>
        </w:rPr>
        <w:t>2023编制规定</w:t>
      </w:r>
      <w:r>
        <w:rPr>
          <w:rFonts w:hint="eastAsia"/>
          <w:sz w:val="24"/>
        </w:rPr>
        <w:t>”）</w:t>
      </w:r>
      <w:r>
        <w:rPr>
          <w:sz w:val="24"/>
        </w:rPr>
        <w:t>、《水电工程费用构成及概（估）算费用标准》（NB/T 11409-2023）</w:t>
      </w:r>
      <w:r>
        <w:rPr>
          <w:rFonts w:hint="eastAsia"/>
          <w:sz w:val="24"/>
        </w:rPr>
        <w:t>（以下简称“</w:t>
      </w:r>
      <w:r>
        <w:rPr>
          <w:sz w:val="24"/>
        </w:rPr>
        <w:t>2023</w:t>
      </w:r>
      <w:r>
        <w:rPr>
          <w:rFonts w:hint="eastAsia"/>
          <w:sz w:val="24"/>
        </w:rPr>
        <w:t>费用标准”）</w:t>
      </w:r>
      <w:r>
        <w:rPr>
          <w:sz w:val="24"/>
        </w:rPr>
        <w:t>、《抽水蓄能电站投资编制细则》（NB/T 11410-2023）</w:t>
      </w:r>
      <w:r>
        <w:rPr>
          <w:rFonts w:hint="eastAsia"/>
          <w:sz w:val="24"/>
        </w:rPr>
        <w:t>（以下简称“</w:t>
      </w:r>
      <w:r>
        <w:rPr>
          <w:sz w:val="24"/>
        </w:rPr>
        <w:t>2023</w:t>
      </w:r>
      <w:r>
        <w:rPr>
          <w:rFonts w:hint="eastAsia"/>
          <w:sz w:val="24"/>
        </w:rPr>
        <w:t>抽蓄细则”）及相关配套规定，调整枢纽工程项目组成及</w:t>
      </w:r>
      <w:r>
        <w:rPr>
          <w:sz w:val="24"/>
        </w:rPr>
        <w:t>划分</w:t>
      </w:r>
      <w:r>
        <w:rPr>
          <w:rFonts w:hint="eastAsia"/>
          <w:sz w:val="24"/>
        </w:rPr>
        <w:t>、招标设计概算</w:t>
      </w:r>
      <w:r>
        <w:rPr>
          <w:sz w:val="24"/>
        </w:rPr>
        <w:t>编制</w:t>
      </w:r>
      <w:r>
        <w:rPr>
          <w:rFonts w:hint="eastAsia"/>
          <w:sz w:val="24"/>
        </w:rPr>
        <w:t>的相关</w:t>
      </w:r>
      <w:r>
        <w:rPr>
          <w:sz w:val="24"/>
        </w:rPr>
        <w:t>内容</w:t>
      </w:r>
      <w:r>
        <w:rPr>
          <w:rFonts w:hint="eastAsia"/>
          <w:sz w:val="24"/>
        </w:rPr>
        <w:t>。</w:t>
      </w:r>
    </w:p>
    <w:p w14:paraId="04EF4830">
      <w:pPr>
        <w:spacing w:line="360" w:lineRule="auto"/>
        <w:ind w:firstLine="480" w:firstLineChars="200"/>
        <w:rPr>
          <w:sz w:val="24"/>
        </w:rPr>
      </w:pPr>
      <w:r>
        <w:rPr>
          <w:rFonts w:hint="eastAsia"/>
          <w:sz w:val="24"/>
        </w:rPr>
        <w:t>c）根据</w:t>
      </w:r>
      <w:r>
        <w:rPr>
          <w:sz w:val="24"/>
        </w:rPr>
        <w:t>NB/T 10877</w:t>
      </w:r>
      <w:r>
        <w:rPr>
          <w:rFonts w:hint="eastAsia"/>
          <w:sz w:val="24"/>
        </w:rPr>
        <w:t>《水电工程建设征地移民安置补偿费用概（估）算编制规范》和NB/T 11173《抽水蓄能电站建设征地移民安置规划设计规范》调整建设征地移民安置补偿部分项目组成及</w:t>
      </w:r>
      <w:r>
        <w:rPr>
          <w:sz w:val="24"/>
        </w:rPr>
        <w:t>划分</w:t>
      </w:r>
      <w:r>
        <w:rPr>
          <w:rFonts w:hint="eastAsia"/>
          <w:sz w:val="24"/>
        </w:rPr>
        <w:t>、投资</w:t>
      </w:r>
      <w:r>
        <w:rPr>
          <w:sz w:val="24"/>
        </w:rPr>
        <w:t>编制</w:t>
      </w:r>
      <w:r>
        <w:rPr>
          <w:rFonts w:hint="eastAsia"/>
          <w:sz w:val="24"/>
        </w:rPr>
        <w:t>的相关</w:t>
      </w:r>
      <w:r>
        <w:rPr>
          <w:sz w:val="24"/>
        </w:rPr>
        <w:t>内容</w:t>
      </w:r>
      <w:r>
        <w:rPr>
          <w:rFonts w:hint="eastAsia"/>
          <w:sz w:val="24"/>
        </w:rPr>
        <w:t>。</w:t>
      </w:r>
    </w:p>
    <w:p w14:paraId="6AB11933">
      <w:pPr>
        <w:spacing w:line="360" w:lineRule="auto"/>
        <w:ind w:firstLine="480" w:firstLineChars="200"/>
        <w:rPr>
          <w:sz w:val="24"/>
        </w:rPr>
      </w:pPr>
      <w:r>
        <w:rPr>
          <w:rFonts w:hint="eastAsia"/>
          <w:sz w:val="24"/>
        </w:rPr>
        <w:t>d）根据增值税价税分离原则，同时为了保证标段投资的完整性，取消枢纽工程</w:t>
      </w:r>
      <w:r>
        <w:rPr>
          <w:sz w:val="24"/>
        </w:rPr>
        <w:t>单价中的税金，</w:t>
      </w:r>
      <w:r>
        <w:rPr>
          <w:rFonts w:hint="eastAsia"/>
          <w:sz w:val="24"/>
        </w:rPr>
        <w:t>将标段增值税在标段工程费用后、标段预留费用前出项并计算，增加增值税汇总表。</w:t>
      </w:r>
    </w:p>
    <w:p w14:paraId="2720A979">
      <w:pPr>
        <w:spacing w:line="360" w:lineRule="auto"/>
        <w:ind w:firstLine="480" w:firstLineChars="200"/>
        <w:rPr>
          <w:sz w:val="24"/>
        </w:rPr>
      </w:pPr>
      <w:r>
        <w:rPr>
          <w:rFonts w:hint="eastAsia"/>
          <w:sz w:val="24"/>
        </w:rPr>
        <w:t>e）结合“</w:t>
      </w:r>
      <w:r>
        <w:rPr>
          <w:sz w:val="24"/>
        </w:rPr>
        <w:t>2023编制规定</w:t>
      </w:r>
      <w:r>
        <w:rPr>
          <w:rFonts w:hint="eastAsia"/>
          <w:sz w:val="24"/>
        </w:rPr>
        <w:t>”的要求，安全生产措施费单独出项，补充完善安全生产措施费的计算方法。</w:t>
      </w:r>
    </w:p>
    <w:p w14:paraId="4B5AF9EE">
      <w:pPr>
        <w:pStyle w:val="2"/>
        <w:spacing w:before="0" w:after="0" w:line="360" w:lineRule="auto"/>
        <w:rPr>
          <w:rFonts w:eastAsia="黑体"/>
          <w:b w:val="0"/>
          <w:sz w:val="28"/>
          <w:szCs w:val="28"/>
        </w:rPr>
      </w:pPr>
      <w:bookmarkStart w:id="45" w:name="_Toc96979459"/>
      <w:bookmarkStart w:id="46" w:name="_Toc14685419"/>
      <w:bookmarkStart w:id="47" w:name="_Toc29878"/>
      <w:bookmarkStart w:id="48" w:name="_Toc14685353"/>
      <w:bookmarkStart w:id="49" w:name="_Toc14684880"/>
      <w:bookmarkStart w:id="50" w:name="_Toc14685325"/>
      <w:bookmarkStart w:id="51" w:name="_Toc527708187"/>
      <w:r>
        <w:rPr>
          <w:rFonts w:hint="eastAsia" w:eastAsia="黑体"/>
          <w:b w:val="0"/>
          <w:sz w:val="28"/>
          <w:szCs w:val="28"/>
          <w:lang w:val="en-US" w:eastAsia="zh-CN"/>
        </w:rPr>
        <w:t>5</w:t>
      </w:r>
      <w:r>
        <w:rPr>
          <w:rFonts w:eastAsia="黑体"/>
          <w:b w:val="0"/>
          <w:sz w:val="28"/>
          <w:szCs w:val="28"/>
        </w:rPr>
        <w:t xml:space="preserve">  </w:t>
      </w:r>
      <w:r>
        <w:rPr>
          <w:rFonts w:hint="eastAsia" w:eastAsia="黑体"/>
          <w:b w:val="0"/>
          <w:sz w:val="28"/>
          <w:szCs w:val="28"/>
        </w:rPr>
        <w:t>《编制规定》各章节</w:t>
      </w:r>
      <w:r>
        <w:rPr>
          <w:rFonts w:eastAsia="黑体"/>
          <w:b w:val="0"/>
          <w:sz w:val="28"/>
          <w:szCs w:val="28"/>
        </w:rPr>
        <w:t>具体内容和修订情况</w:t>
      </w:r>
      <w:bookmarkEnd w:id="45"/>
      <w:bookmarkEnd w:id="46"/>
      <w:bookmarkEnd w:id="47"/>
      <w:bookmarkEnd w:id="48"/>
      <w:bookmarkEnd w:id="49"/>
      <w:bookmarkEnd w:id="50"/>
      <w:bookmarkEnd w:id="51"/>
    </w:p>
    <w:p w14:paraId="1342E8FE">
      <w:pPr>
        <w:pStyle w:val="3"/>
        <w:tabs>
          <w:tab w:val="left" w:pos="567"/>
        </w:tabs>
        <w:spacing w:before="0" w:after="0" w:line="360" w:lineRule="auto"/>
        <w:rPr>
          <w:rFonts w:ascii="Times New Roman" w:hAnsi="Times New Roman"/>
          <w:b w:val="0"/>
          <w:sz w:val="24"/>
          <w:szCs w:val="24"/>
        </w:rPr>
      </w:pPr>
      <w:bookmarkStart w:id="52" w:name="_Toc29496"/>
      <w:bookmarkStart w:id="53" w:name="_Toc5884"/>
      <w:r>
        <w:rPr>
          <w:rFonts w:hint="eastAsia" w:ascii="Times New Roman" w:hAnsi="Times New Roman"/>
          <w:b w:val="0"/>
          <w:sz w:val="24"/>
          <w:szCs w:val="24"/>
          <w:lang w:val="en-US" w:eastAsia="zh-CN"/>
        </w:rPr>
        <w:t>5</w:t>
      </w:r>
      <w:r>
        <w:rPr>
          <w:rFonts w:ascii="Times New Roman" w:hAnsi="Times New Roman"/>
          <w:b w:val="0"/>
          <w:sz w:val="24"/>
          <w:szCs w:val="24"/>
        </w:rPr>
        <w:t xml:space="preserve">.1  </w:t>
      </w:r>
      <w:r>
        <w:rPr>
          <w:rFonts w:hint="eastAsia" w:ascii="Times New Roman" w:hAnsi="Times New Roman"/>
          <w:b w:val="0"/>
          <w:sz w:val="24"/>
          <w:szCs w:val="24"/>
        </w:rPr>
        <w:t>封面</w:t>
      </w:r>
      <w:bookmarkEnd w:id="52"/>
    </w:p>
    <w:p w14:paraId="64E8901C">
      <w:pPr>
        <w:spacing w:line="360" w:lineRule="auto"/>
        <w:ind w:firstLine="480" w:firstLineChars="200"/>
        <w:rPr>
          <w:sz w:val="24"/>
        </w:rPr>
      </w:pPr>
      <w:r>
        <w:rPr>
          <w:rFonts w:hint="eastAsia"/>
          <w:sz w:val="24"/>
        </w:rPr>
        <w:t>根据“</w:t>
      </w:r>
      <w:bookmarkStart w:id="54" w:name="_Hlk221005691"/>
      <w:r>
        <w:rPr>
          <w:rFonts w:hint="eastAsia"/>
          <w:sz w:val="24"/>
        </w:rPr>
        <w:t>2020标准化工作导则</w:t>
      </w:r>
      <w:bookmarkEnd w:id="54"/>
      <w:r>
        <w:rPr>
          <w:rFonts w:hint="eastAsia"/>
          <w:sz w:val="24"/>
        </w:rPr>
        <w:t>”，修订本文件封面的文件名称、英文译名、文件代号、文件编号、国际标准分类（ICS）号、中国标准文献分类（CCS）号、被替代文件的编号、发布日期、实施日期、发布机构等要素。</w:t>
      </w:r>
    </w:p>
    <w:p w14:paraId="3907284C">
      <w:pPr>
        <w:pStyle w:val="3"/>
        <w:tabs>
          <w:tab w:val="left" w:pos="567"/>
        </w:tabs>
        <w:spacing w:before="0" w:after="0" w:line="360" w:lineRule="auto"/>
        <w:rPr>
          <w:rFonts w:ascii="Times New Roman" w:hAnsi="Times New Roman"/>
          <w:b w:val="0"/>
          <w:sz w:val="24"/>
          <w:szCs w:val="24"/>
        </w:rPr>
      </w:pPr>
      <w:bookmarkStart w:id="55" w:name="_Toc203752386"/>
      <w:bookmarkStart w:id="56" w:name="_Toc21950"/>
      <w:r>
        <w:rPr>
          <w:rFonts w:hint="eastAsia" w:ascii="Times New Roman" w:hAnsi="Times New Roman"/>
          <w:b w:val="0"/>
          <w:sz w:val="24"/>
          <w:szCs w:val="24"/>
          <w:lang w:eastAsia="zh-CN"/>
        </w:rPr>
        <w:t>5</w:t>
      </w:r>
      <w:r>
        <w:rPr>
          <w:rFonts w:hint="eastAsia" w:ascii="Times New Roman" w:hAnsi="Times New Roman"/>
          <w:b w:val="0"/>
          <w:sz w:val="24"/>
          <w:szCs w:val="24"/>
        </w:rPr>
        <w:t xml:space="preserve">.2 </w:t>
      </w:r>
      <w:r>
        <w:rPr>
          <w:rFonts w:ascii="Times New Roman" w:hAnsi="Times New Roman"/>
          <w:b w:val="0"/>
          <w:sz w:val="24"/>
          <w:szCs w:val="24"/>
        </w:rPr>
        <w:t xml:space="preserve"> </w:t>
      </w:r>
      <w:r>
        <w:rPr>
          <w:rFonts w:hint="eastAsia" w:ascii="Times New Roman" w:hAnsi="Times New Roman"/>
          <w:b w:val="0"/>
          <w:sz w:val="24"/>
          <w:szCs w:val="24"/>
        </w:rPr>
        <w:t>目次</w:t>
      </w:r>
      <w:bookmarkEnd w:id="55"/>
      <w:bookmarkEnd w:id="56"/>
    </w:p>
    <w:p w14:paraId="4923908F">
      <w:pPr>
        <w:spacing w:line="360" w:lineRule="auto"/>
        <w:ind w:firstLine="480" w:firstLineChars="200"/>
        <w:rPr>
          <w:sz w:val="24"/>
        </w:rPr>
      </w:pPr>
      <w:r>
        <w:rPr>
          <w:rFonts w:hint="eastAsia"/>
          <w:sz w:val="24"/>
        </w:rPr>
        <w:t>根据“2020标准化工作导则”及修订内容，更新前言、引言、章（条）编号和标题、附录（条）编号和标题、图（表）编号和图（表）题等要素。</w:t>
      </w:r>
    </w:p>
    <w:p w14:paraId="56F7E8B6">
      <w:pPr>
        <w:pStyle w:val="3"/>
        <w:tabs>
          <w:tab w:val="left" w:pos="567"/>
        </w:tabs>
        <w:spacing w:before="0" w:after="0" w:line="360" w:lineRule="auto"/>
        <w:rPr>
          <w:rFonts w:ascii="Times New Roman" w:hAnsi="Times New Roman"/>
          <w:b w:val="0"/>
          <w:sz w:val="24"/>
          <w:szCs w:val="24"/>
        </w:rPr>
      </w:pPr>
      <w:bookmarkStart w:id="57" w:name="_Toc11387"/>
      <w:r>
        <w:rPr>
          <w:rFonts w:hint="eastAsia" w:ascii="Times New Roman" w:hAnsi="Times New Roman"/>
          <w:b w:val="0"/>
          <w:sz w:val="24"/>
          <w:szCs w:val="24"/>
          <w:lang w:eastAsia="zh-CN"/>
        </w:rPr>
        <w:t>5</w:t>
      </w:r>
      <w:r>
        <w:rPr>
          <w:rFonts w:hint="eastAsia" w:ascii="Times New Roman" w:hAnsi="Times New Roman"/>
          <w:b w:val="0"/>
          <w:sz w:val="24"/>
          <w:szCs w:val="24"/>
        </w:rPr>
        <w:t>.</w:t>
      </w:r>
      <w:r>
        <w:rPr>
          <w:rFonts w:ascii="Times New Roman" w:hAnsi="Times New Roman"/>
          <w:b w:val="0"/>
          <w:sz w:val="24"/>
          <w:szCs w:val="24"/>
        </w:rPr>
        <w:t>3</w:t>
      </w:r>
      <w:r>
        <w:rPr>
          <w:rFonts w:hint="eastAsia" w:ascii="Times New Roman" w:hAnsi="Times New Roman"/>
          <w:b w:val="0"/>
          <w:sz w:val="24"/>
          <w:szCs w:val="24"/>
        </w:rPr>
        <w:t xml:space="preserve"> </w:t>
      </w:r>
      <w:r>
        <w:rPr>
          <w:rFonts w:ascii="Times New Roman" w:hAnsi="Times New Roman"/>
          <w:b w:val="0"/>
          <w:sz w:val="24"/>
          <w:szCs w:val="24"/>
        </w:rPr>
        <w:t xml:space="preserve"> </w:t>
      </w:r>
      <w:r>
        <w:rPr>
          <w:rFonts w:hint="eastAsia" w:ascii="Times New Roman" w:hAnsi="Times New Roman"/>
          <w:b w:val="0"/>
          <w:sz w:val="24"/>
          <w:szCs w:val="24"/>
        </w:rPr>
        <w:t>前言</w:t>
      </w:r>
      <w:bookmarkEnd w:id="57"/>
    </w:p>
    <w:p w14:paraId="29FAC25A">
      <w:pPr>
        <w:spacing w:line="360" w:lineRule="auto"/>
        <w:ind w:firstLine="480" w:firstLineChars="200"/>
        <w:rPr>
          <w:sz w:val="24"/>
        </w:rPr>
      </w:pPr>
      <w:r>
        <w:rPr>
          <w:rFonts w:hint="eastAsia"/>
          <w:sz w:val="24"/>
        </w:rPr>
        <w:t>更新本文件起草依据的标准；说明与代替文件NB/T 35107-2017《水电工程招标设计概算编制规定》的关系、修订的主要技术内容；对本文件的归口管理单位、起草单位和主要起草人进行修订。</w:t>
      </w:r>
    </w:p>
    <w:p w14:paraId="5289E242">
      <w:pPr>
        <w:pStyle w:val="3"/>
        <w:tabs>
          <w:tab w:val="left" w:pos="567"/>
        </w:tabs>
        <w:spacing w:before="0" w:after="0" w:line="360" w:lineRule="auto"/>
        <w:rPr>
          <w:rFonts w:ascii="Times New Roman" w:hAnsi="Times New Roman"/>
          <w:b w:val="0"/>
          <w:sz w:val="24"/>
          <w:szCs w:val="24"/>
        </w:rPr>
      </w:pPr>
      <w:bookmarkStart w:id="58" w:name="_Toc9225"/>
      <w:r>
        <w:rPr>
          <w:rFonts w:hint="eastAsia" w:ascii="Times New Roman" w:hAnsi="Times New Roman"/>
          <w:b w:val="0"/>
          <w:sz w:val="24"/>
          <w:szCs w:val="24"/>
          <w:lang w:eastAsia="zh-CN"/>
        </w:rPr>
        <w:t>5</w:t>
      </w:r>
      <w:r>
        <w:rPr>
          <w:rFonts w:hint="eastAsia" w:ascii="Times New Roman" w:hAnsi="Times New Roman"/>
          <w:b w:val="0"/>
          <w:sz w:val="24"/>
          <w:szCs w:val="24"/>
        </w:rPr>
        <w:t>.</w:t>
      </w:r>
      <w:r>
        <w:rPr>
          <w:rFonts w:ascii="Times New Roman" w:hAnsi="Times New Roman"/>
          <w:b w:val="0"/>
          <w:sz w:val="24"/>
          <w:szCs w:val="24"/>
        </w:rPr>
        <w:t>4</w:t>
      </w:r>
      <w:r>
        <w:rPr>
          <w:rFonts w:hint="eastAsia" w:ascii="Times New Roman" w:hAnsi="Times New Roman"/>
          <w:b w:val="0"/>
          <w:sz w:val="24"/>
          <w:szCs w:val="24"/>
        </w:rPr>
        <w:t xml:space="preserve"> </w:t>
      </w:r>
      <w:r>
        <w:rPr>
          <w:rFonts w:ascii="Times New Roman" w:hAnsi="Times New Roman"/>
          <w:b w:val="0"/>
          <w:sz w:val="24"/>
          <w:szCs w:val="24"/>
        </w:rPr>
        <w:t xml:space="preserve"> </w:t>
      </w:r>
      <w:r>
        <w:rPr>
          <w:rFonts w:hint="eastAsia" w:ascii="Times New Roman" w:hAnsi="Times New Roman"/>
          <w:b w:val="0"/>
          <w:sz w:val="24"/>
          <w:szCs w:val="24"/>
        </w:rPr>
        <w:t>引言</w:t>
      </w:r>
      <w:bookmarkEnd w:id="58"/>
    </w:p>
    <w:p w14:paraId="2ED58900">
      <w:pPr>
        <w:spacing w:line="360" w:lineRule="auto"/>
        <w:ind w:firstLine="480" w:firstLineChars="200"/>
        <w:rPr>
          <w:sz w:val="24"/>
        </w:rPr>
      </w:pPr>
      <w:r>
        <w:rPr>
          <w:rFonts w:hint="eastAsia"/>
          <w:sz w:val="24"/>
        </w:rPr>
        <w:t>对本文件的编写背景和主要技术特点予以修订。</w:t>
      </w:r>
    </w:p>
    <w:p w14:paraId="7C32FE18">
      <w:pPr>
        <w:pStyle w:val="3"/>
        <w:tabs>
          <w:tab w:val="left" w:pos="567"/>
        </w:tabs>
        <w:spacing w:before="0" w:after="0" w:line="360" w:lineRule="auto"/>
        <w:rPr>
          <w:rFonts w:ascii="Times New Roman" w:hAnsi="Times New Roman"/>
          <w:b w:val="0"/>
          <w:sz w:val="24"/>
          <w:szCs w:val="24"/>
        </w:rPr>
      </w:pPr>
      <w:bookmarkStart w:id="59" w:name="_Toc9724"/>
      <w:r>
        <w:rPr>
          <w:rFonts w:hint="eastAsia" w:ascii="Times New Roman" w:hAnsi="Times New Roman"/>
          <w:b w:val="0"/>
          <w:sz w:val="24"/>
          <w:szCs w:val="24"/>
          <w:lang w:eastAsia="zh-CN"/>
        </w:rPr>
        <w:t>5</w:t>
      </w:r>
      <w:r>
        <w:rPr>
          <w:rFonts w:ascii="Times New Roman" w:hAnsi="Times New Roman"/>
          <w:b w:val="0"/>
          <w:sz w:val="24"/>
          <w:szCs w:val="24"/>
        </w:rPr>
        <w:t xml:space="preserve">.5  </w:t>
      </w:r>
      <w:r>
        <w:rPr>
          <w:rFonts w:hint="eastAsia" w:ascii="Times New Roman" w:hAnsi="Times New Roman"/>
          <w:b w:val="0"/>
          <w:sz w:val="24"/>
          <w:szCs w:val="24"/>
        </w:rPr>
        <w:t>范围</w:t>
      </w:r>
      <w:bookmarkEnd w:id="53"/>
      <w:bookmarkEnd w:id="59"/>
    </w:p>
    <w:p w14:paraId="18929134">
      <w:pPr>
        <w:spacing w:line="360" w:lineRule="auto"/>
        <w:ind w:firstLine="480" w:firstLineChars="200"/>
        <w:rPr>
          <w:sz w:val="24"/>
        </w:rPr>
      </w:pPr>
      <w:r>
        <w:rPr>
          <w:rFonts w:hint="eastAsia"/>
          <w:sz w:val="24"/>
        </w:rPr>
        <w:t>增加本文件适用于抽水蓄能电站招标设计概算编制的文字描述。</w:t>
      </w:r>
    </w:p>
    <w:p w14:paraId="0EF59C7D">
      <w:pPr>
        <w:pStyle w:val="3"/>
        <w:tabs>
          <w:tab w:val="left" w:pos="567"/>
        </w:tabs>
        <w:spacing w:before="0" w:after="0" w:line="360" w:lineRule="auto"/>
        <w:rPr>
          <w:rFonts w:ascii="Times New Roman" w:hAnsi="Times New Roman"/>
          <w:b w:val="0"/>
          <w:sz w:val="24"/>
          <w:szCs w:val="24"/>
        </w:rPr>
      </w:pPr>
      <w:bookmarkStart w:id="60" w:name="_Toc8688"/>
      <w:bookmarkStart w:id="61" w:name="_Toc4731"/>
      <w:r>
        <w:rPr>
          <w:rFonts w:hint="eastAsia" w:ascii="Times New Roman" w:hAnsi="Times New Roman"/>
          <w:b w:val="0"/>
          <w:sz w:val="24"/>
          <w:szCs w:val="24"/>
          <w:lang w:eastAsia="zh-CN"/>
        </w:rPr>
        <w:t>5</w:t>
      </w:r>
      <w:r>
        <w:rPr>
          <w:rFonts w:ascii="Times New Roman" w:hAnsi="Times New Roman"/>
          <w:b w:val="0"/>
          <w:sz w:val="24"/>
          <w:szCs w:val="24"/>
        </w:rPr>
        <w:t xml:space="preserve">.6  </w:t>
      </w:r>
      <w:r>
        <w:rPr>
          <w:rFonts w:hint="eastAsia" w:ascii="Times New Roman" w:hAnsi="Times New Roman"/>
          <w:b w:val="0"/>
          <w:sz w:val="24"/>
          <w:szCs w:val="24"/>
        </w:rPr>
        <w:t>规范性引用</w:t>
      </w:r>
      <w:r>
        <w:rPr>
          <w:rFonts w:ascii="Times New Roman" w:hAnsi="Times New Roman"/>
          <w:b w:val="0"/>
          <w:sz w:val="24"/>
          <w:szCs w:val="24"/>
        </w:rPr>
        <w:t>文件</w:t>
      </w:r>
      <w:bookmarkEnd w:id="60"/>
      <w:bookmarkEnd w:id="61"/>
    </w:p>
    <w:p w14:paraId="68F8EBB0">
      <w:pPr>
        <w:spacing w:line="360" w:lineRule="auto"/>
        <w:ind w:firstLine="480" w:firstLineChars="200"/>
        <w:jc w:val="left"/>
        <w:rPr>
          <w:sz w:val="24"/>
        </w:rPr>
      </w:pPr>
      <w:r>
        <w:rPr>
          <w:rFonts w:hint="eastAsia"/>
          <w:sz w:val="24"/>
        </w:rPr>
        <w:t>更新本文件编写引用的规程、规范的文号，增加</w:t>
      </w:r>
      <w:bookmarkStart w:id="62" w:name="OLE_LINK2"/>
      <w:r>
        <w:rPr>
          <w:rFonts w:hint="eastAsia"/>
          <w:sz w:val="24"/>
        </w:rPr>
        <w:t>《水电工程建设征地移民安置补偿费用概（估）算编制规范》（NB/T 10877）</w:t>
      </w:r>
      <w:bookmarkEnd w:id="62"/>
      <w:r>
        <w:rPr>
          <w:rFonts w:hint="eastAsia"/>
          <w:sz w:val="24"/>
        </w:rPr>
        <w:t>、</w:t>
      </w:r>
      <w:bookmarkStart w:id="63" w:name="OLE_LINK3"/>
      <w:r>
        <w:rPr>
          <w:rFonts w:hint="eastAsia"/>
          <w:sz w:val="24"/>
        </w:rPr>
        <w:t>《抽水蓄能电站建设征地移民安置规划设计规范》（NB/T 11173）、</w:t>
      </w:r>
      <w:bookmarkEnd w:id="63"/>
      <w:r>
        <w:rPr>
          <w:rFonts w:hint="eastAsia"/>
          <w:sz w:val="24"/>
        </w:rPr>
        <w:t>《抽水蓄能电站投资编制细则》（NB/T 11410）、《水电工程安全设施与应急专项投资编制细则》（</w:t>
      </w:r>
      <w:r>
        <w:rPr>
          <w:sz w:val="24"/>
        </w:rPr>
        <w:t>NB/T 11893</w:t>
      </w:r>
      <w:r>
        <w:rPr>
          <w:rFonts w:hint="eastAsia"/>
          <w:sz w:val="24"/>
        </w:rPr>
        <w:t>）作为引用文件。</w:t>
      </w:r>
    </w:p>
    <w:p w14:paraId="15227CF6">
      <w:pPr>
        <w:pStyle w:val="3"/>
        <w:tabs>
          <w:tab w:val="left" w:pos="567"/>
        </w:tabs>
        <w:spacing w:before="0" w:after="0" w:line="360" w:lineRule="auto"/>
        <w:rPr>
          <w:rFonts w:ascii="Times New Roman" w:hAnsi="Times New Roman"/>
          <w:b w:val="0"/>
          <w:sz w:val="24"/>
          <w:szCs w:val="24"/>
        </w:rPr>
      </w:pPr>
      <w:bookmarkStart w:id="64" w:name="_Toc12646"/>
      <w:bookmarkStart w:id="65" w:name="_Toc21225"/>
      <w:r>
        <w:rPr>
          <w:rFonts w:hint="eastAsia" w:ascii="Times New Roman" w:hAnsi="Times New Roman"/>
          <w:b w:val="0"/>
          <w:sz w:val="24"/>
          <w:szCs w:val="24"/>
          <w:lang w:eastAsia="zh-CN"/>
        </w:rPr>
        <w:t>5</w:t>
      </w:r>
      <w:r>
        <w:rPr>
          <w:rFonts w:ascii="Times New Roman" w:hAnsi="Times New Roman"/>
          <w:b w:val="0"/>
          <w:sz w:val="24"/>
          <w:szCs w:val="24"/>
        </w:rPr>
        <w:t xml:space="preserve">.7  </w:t>
      </w:r>
      <w:r>
        <w:rPr>
          <w:rFonts w:hint="eastAsia" w:ascii="Times New Roman" w:hAnsi="Times New Roman"/>
          <w:b w:val="0"/>
          <w:sz w:val="24"/>
          <w:szCs w:val="24"/>
        </w:rPr>
        <w:t>术语和定义</w:t>
      </w:r>
      <w:bookmarkEnd w:id="64"/>
      <w:bookmarkEnd w:id="65"/>
    </w:p>
    <w:p w14:paraId="6720A7C8">
      <w:pPr>
        <w:spacing w:line="360" w:lineRule="auto"/>
        <w:ind w:firstLine="480" w:firstLineChars="200"/>
        <w:rPr>
          <w:sz w:val="24"/>
        </w:rPr>
      </w:pPr>
      <w:r>
        <w:rPr>
          <w:rFonts w:hint="eastAsia"/>
          <w:sz w:val="24"/>
        </w:rPr>
        <w:t>明确本</w:t>
      </w:r>
      <w:r>
        <w:rPr>
          <w:rFonts w:hint="eastAsia"/>
          <w:sz w:val="24"/>
          <w:lang w:eastAsia="zh-CN"/>
        </w:rPr>
        <w:t>标准</w:t>
      </w:r>
      <w:r>
        <w:rPr>
          <w:rFonts w:hint="eastAsia"/>
          <w:sz w:val="24"/>
        </w:rPr>
        <w:t>有关术语和定义。增加分标概算的术语定义，“分标概算是根据招标设计阶段确定的分标方案，对核准概算的项目和投资进行切块重组所编制的投资文件。”</w:t>
      </w:r>
    </w:p>
    <w:p w14:paraId="6AD18942">
      <w:pPr>
        <w:pStyle w:val="3"/>
        <w:tabs>
          <w:tab w:val="left" w:pos="567"/>
        </w:tabs>
        <w:spacing w:before="0" w:after="0" w:line="360" w:lineRule="auto"/>
        <w:rPr>
          <w:rFonts w:ascii="Times New Roman" w:hAnsi="Times New Roman"/>
          <w:b w:val="0"/>
          <w:sz w:val="24"/>
          <w:szCs w:val="24"/>
        </w:rPr>
      </w:pPr>
      <w:bookmarkStart w:id="66" w:name="_Toc31536"/>
      <w:bookmarkStart w:id="67" w:name="_Toc13597"/>
      <w:r>
        <w:rPr>
          <w:rFonts w:hint="eastAsia" w:ascii="Times New Roman" w:hAnsi="Times New Roman"/>
          <w:b w:val="0"/>
          <w:sz w:val="24"/>
          <w:szCs w:val="24"/>
          <w:lang w:eastAsia="zh-CN"/>
        </w:rPr>
        <w:t>5</w:t>
      </w:r>
      <w:r>
        <w:rPr>
          <w:rFonts w:ascii="Times New Roman" w:hAnsi="Times New Roman"/>
          <w:b w:val="0"/>
          <w:sz w:val="24"/>
          <w:szCs w:val="24"/>
        </w:rPr>
        <w:t xml:space="preserve">.8  </w:t>
      </w:r>
      <w:r>
        <w:rPr>
          <w:rFonts w:hint="eastAsia" w:ascii="Times New Roman" w:hAnsi="Times New Roman"/>
          <w:b w:val="0"/>
          <w:sz w:val="24"/>
          <w:szCs w:val="24"/>
        </w:rPr>
        <w:t>总体要求</w:t>
      </w:r>
      <w:bookmarkEnd w:id="66"/>
      <w:bookmarkEnd w:id="67"/>
    </w:p>
    <w:p w14:paraId="038B8E82">
      <w:pPr>
        <w:spacing w:line="360" w:lineRule="auto"/>
        <w:ind w:firstLine="480" w:firstLineChars="200"/>
        <w:rPr>
          <w:sz w:val="24"/>
        </w:rPr>
      </w:pPr>
      <w:r>
        <w:rPr>
          <w:rFonts w:hint="eastAsia"/>
          <w:sz w:val="24"/>
        </w:rPr>
        <w:t>根据“2020标准化工作导则”，将第4章“总则”调整为“总体要求”。本</w:t>
      </w:r>
      <w:r>
        <w:rPr>
          <w:sz w:val="24"/>
        </w:rPr>
        <w:t>章主要修订包括：</w:t>
      </w:r>
    </w:p>
    <w:p w14:paraId="203CC61C">
      <w:pPr>
        <w:spacing w:line="360" w:lineRule="auto"/>
        <w:ind w:firstLine="480" w:firstLineChars="200"/>
        <w:rPr>
          <w:sz w:val="24"/>
        </w:rPr>
      </w:pPr>
      <w:bookmarkStart w:id="68" w:name="_Toc32436"/>
      <w:r>
        <w:rPr>
          <w:rFonts w:hint="eastAsia"/>
          <w:sz w:val="24"/>
        </w:rPr>
        <w:t>a）更新本文件配套使用的编制规定、费用标准的文号。</w:t>
      </w:r>
    </w:p>
    <w:p w14:paraId="5688E58E">
      <w:pPr>
        <w:spacing w:line="360" w:lineRule="auto"/>
        <w:ind w:firstLine="480" w:firstLineChars="200"/>
        <w:rPr>
          <w:sz w:val="24"/>
        </w:rPr>
      </w:pPr>
      <w:r>
        <w:rPr>
          <w:rFonts w:hint="eastAsia"/>
          <w:sz w:val="24"/>
        </w:rPr>
        <w:t>b）补充水电工程招标设计概算编制单位、编制人员、编制程序的相关要求和规定。</w:t>
      </w:r>
    </w:p>
    <w:bookmarkEnd w:id="68"/>
    <w:p w14:paraId="1964251D">
      <w:pPr>
        <w:pStyle w:val="3"/>
        <w:tabs>
          <w:tab w:val="left" w:pos="567"/>
        </w:tabs>
        <w:spacing w:before="0" w:after="0" w:line="360" w:lineRule="auto"/>
        <w:rPr>
          <w:rFonts w:ascii="Times New Roman" w:hAnsi="Times New Roman"/>
          <w:b w:val="0"/>
          <w:sz w:val="24"/>
          <w:szCs w:val="24"/>
        </w:rPr>
      </w:pPr>
      <w:bookmarkStart w:id="69" w:name="_Toc8062"/>
      <w:bookmarkStart w:id="70" w:name="_Toc203752393"/>
      <w:r>
        <w:rPr>
          <w:rFonts w:hint="eastAsia" w:ascii="Times New Roman" w:hAnsi="Times New Roman"/>
          <w:b w:val="0"/>
          <w:sz w:val="24"/>
          <w:szCs w:val="24"/>
          <w:lang w:eastAsia="zh-CN"/>
        </w:rPr>
        <w:t>5</w:t>
      </w:r>
      <w:r>
        <w:rPr>
          <w:rFonts w:ascii="Times New Roman" w:hAnsi="Times New Roman"/>
          <w:b w:val="0"/>
          <w:sz w:val="24"/>
          <w:szCs w:val="24"/>
        </w:rPr>
        <w:t xml:space="preserve">.9  </w:t>
      </w:r>
      <w:r>
        <w:rPr>
          <w:rFonts w:hint="eastAsia" w:ascii="Times New Roman" w:hAnsi="Times New Roman"/>
          <w:b w:val="0"/>
          <w:sz w:val="24"/>
          <w:szCs w:val="24"/>
        </w:rPr>
        <w:t>招标设计概算项目组成</w:t>
      </w:r>
      <w:r>
        <w:rPr>
          <w:rFonts w:ascii="Times New Roman" w:hAnsi="Times New Roman"/>
          <w:b w:val="0"/>
          <w:sz w:val="24"/>
          <w:szCs w:val="24"/>
        </w:rPr>
        <w:t>及</w:t>
      </w:r>
      <w:r>
        <w:rPr>
          <w:rFonts w:hint="eastAsia" w:ascii="Times New Roman" w:hAnsi="Times New Roman"/>
          <w:b w:val="0"/>
          <w:sz w:val="24"/>
          <w:szCs w:val="24"/>
        </w:rPr>
        <w:t>划分</w:t>
      </w:r>
      <w:bookmarkEnd w:id="69"/>
      <w:bookmarkEnd w:id="70"/>
    </w:p>
    <w:p w14:paraId="31F08601">
      <w:pPr>
        <w:spacing w:line="360" w:lineRule="auto"/>
        <w:outlineLvl w:val="2"/>
        <w:rPr>
          <w:sz w:val="24"/>
          <w:szCs w:val="32"/>
        </w:rPr>
      </w:pPr>
      <w:bookmarkStart w:id="71" w:name="_Toc31484"/>
      <w:bookmarkStart w:id="72" w:name="_Toc203752394"/>
      <w:r>
        <w:rPr>
          <w:rFonts w:hint="eastAsia"/>
          <w:sz w:val="24"/>
          <w:szCs w:val="32"/>
          <w:lang w:eastAsia="zh-CN"/>
        </w:rPr>
        <w:t>5</w:t>
      </w:r>
      <w:r>
        <w:rPr>
          <w:sz w:val="24"/>
          <w:szCs w:val="32"/>
        </w:rPr>
        <w:t>.9</w:t>
      </w:r>
      <w:r>
        <w:rPr>
          <w:rFonts w:hint="eastAsia"/>
          <w:sz w:val="24"/>
          <w:szCs w:val="32"/>
        </w:rPr>
        <w:t>.1</w:t>
      </w:r>
      <w:r>
        <w:rPr>
          <w:sz w:val="24"/>
          <w:szCs w:val="32"/>
        </w:rPr>
        <w:t xml:space="preserve">  </w:t>
      </w:r>
      <w:r>
        <w:rPr>
          <w:rFonts w:hint="eastAsia"/>
          <w:sz w:val="24"/>
          <w:szCs w:val="32"/>
        </w:rPr>
        <w:t>标段招标设计概算分类、项目组成及划分</w:t>
      </w:r>
      <w:bookmarkEnd w:id="71"/>
      <w:bookmarkEnd w:id="72"/>
    </w:p>
    <w:p w14:paraId="73519E3D">
      <w:pPr>
        <w:spacing w:line="360" w:lineRule="auto"/>
        <w:ind w:firstLine="480"/>
        <w:outlineLvl w:val="3"/>
        <w:rPr>
          <w:sz w:val="24"/>
          <w:szCs w:val="32"/>
        </w:rPr>
      </w:pPr>
      <w:r>
        <w:rPr>
          <w:rFonts w:hint="eastAsia"/>
          <w:sz w:val="24"/>
          <w:szCs w:val="32"/>
          <w:lang w:eastAsia="zh-CN"/>
        </w:rPr>
        <w:t>5</w:t>
      </w:r>
      <w:r>
        <w:rPr>
          <w:sz w:val="24"/>
          <w:szCs w:val="32"/>
        </w:rPr>
        <w:t xml:space="preserve">.9.1.1  </w:t>
      </w:r>
      <w:r>
        <w:rPr>
          <w:rFonts w:hint="eastAsia"/>
          <w:sz w:val="24"/>
          <w:szCs w:val="32"/>
        </w:rPr>
        <w:t>分类</w:t>
      </w:r>
    </w:p>
    <w:p w14:paraId="1D308E1D">
      <w:pPr>
        <w:pStyle w:val="13"/>
        <w:spacing w:line="360" w:lineRule="auto"/>
        <w:ind w:firstLine="480" w:firstLineChars="200"/>
        <w:rPr>
          <w:rFonts w:ascii="Times New Roman" w:hAnsi="Times New Roman"/>
          <w:sz w:val="24"/>
          <w:szCs w:val="24"/>
        </w:rPr>
      </w:pPr>
      <w:r>
        <w:rPr>
          <w:rFonts w:hint="eastAsia" w:ascii="Times New Roman" w:hAnsi="Times New Roman"/>
          <w:sz w:val="24"/>
          <w:szCs w:val="24"/>
        </w:rPr>
        <w:t>本条内容无修改。</w:t>
      </w:r>
    </w:p>
    <w:p w14:paraId="6AC89D10">
      <w:pPr>
        <w:spacing w:line="360" w:lineRule="auto"/>
        <w:outlineLvl w:val="3"/>
        <w:rPr>
          <w:sz w:val="24"/>
          <w:szCs w:val="32"/>
        </w:rPr>
      </w:pPr>
      <w:r>
        <w:rPr>
          <w:rFonts w:hint="eastAsia"/>
          <w:sz w:val="24"/>
          <w:szCs w:val="32"/>
          <w:lang w:eastAsia="zh-CN"/>
        </w:rPr>
        <w:t>5</w:t>
      </w:r>
      <w:r>
        <w:rPr>
          <w:sz w:val="24"/>
          <w:szCs w:val="32"/>
        </w:rPr>
        <w:t>.9</w:t>
      </w:r>
      <w:r>
        <w:rPr>
          <w:rFonts w:hint="eastAsia"/>
          <w:sz w:val="24"/>
          <w:szCs w:val="32"/>
        </w:rPr>
        <w:t>.1</w:t>
      </w:r>
      <w:r>
        <w:rPr>
          <w:sz w:val="24"/>
          <w:szCs w:val="32"/>
        </w:rPr>
        <w:t>.</w:t>
      </w:r>
      <w:r>
        <w:rPr>
          <w:rFonts w:hint="eastAsia"/>
          <w:sz w:val="24"/>
          <w:szCs w:val="32"/>
        </w:rPr>
        <w:t>2</w:t>
      </w:r>
      <w:r>
        <w:rPr>
          <w:sz w:val="24"/>
          <w:szCs w:val="32"/>
        </w:rPr>
        <w:t xml:space="preserve">  </w:t>
      </w:r>
      <w:r>
        <w:rPr>
          <w:rFonts w:hint="eastAsia"/>
          <w:sz w:val="24"/>
          <w:szCs w:val="32"/>
        </w:rPr>
        <w:t>项目组成</w:t>
      </w:r>
    </w:p>
    <w:p w14:paraId="02FC076E">
      <w:pPr>
        <w:spacing w:line="360" w:lineRule="auto"/>
        <w:ind w:firstLine="480" w:firstLineChars="200"/>
        <w:outlineLvl w:val="4"/>
        <w:rPr>
          <w:sz w:val="24"/>
        </w:rPr>
      </w:pPr>
      <w:r>
        <w:rPr>
          <w:sz w:val="24"/>
        </w:rPr>
        <w:t>a</w:t>
      </w:r>
      <w:r>
        <w:rPr>
          <w:rFonts w:hint="eastAsia"/>
          <w:sz w:val="24"/>
        </w:rPr>
        <w:t>）主体工程标段</w:t>
      </w:r>
    </w:p>
    <w:p w14:paraId="19B5A9A8">
      <w:pPr>
        <w:spacing w:line="360" w:lineRule="auto"/>
        <w:ind w:firstLine="480" w:firstLineChars="200"/>
        <w:outlineLvl w:val="5"/>
        <w:rPr>
          <w:sz w:val="24"/>
        </w:rPr>
      </w:pPr>
      <w:r>
        <w:rPr>
          <w:rFonts w:hint="eastAsia"/>
          <w:sz w:val="24"/>
        </w:rPr>
        <w:t>1）建筑安装工程类标段</w:t>
      </w:r>
    </w:p>
    <w:p w14:paraId="693A4954">
      <w:pPr>
        <w:spacing w:line="360" w:lineRule="auto"/>
        <w:ind w:firstLine="480" w:firstLineChars="200"/>
        <w:outlineLvl w:val="6"/>
        <w:rPr>
          <w:sz w:val="24"/>
        </w:rPr>
      </w:pPr>
      <w:r>
        <w:rPr>
          <w:rFonts w:hint="eastAsia"/>
          <w:sz w:val="24"/>
        </w:rPr>
        <w:t>①概述</w:t>
      </w:r>
    </w:p>
    <w:p w14:paraId="1931A186">
      <w:pPr>
        <w:spacing w:line="360" w:lineRule="auto"/>
        <w:ind w:firstLine="480" w:firstLineChars="200"/>
        <w:rPr>
          <w:sz w:val="24"/>
        </w:rPr>
      </w:pPr>
      <w:r>
        <w:rPr>
          <w:rFonts w:hint="eastAsia"/>
          <w:sz w:val="24"/>
        </w:rPr>
        <w:t>将本条名称修改为“一般要求”。</w:t>
      </w:r>
    </w:p>
    <w:p w14:paraId="50E5F534">
      <w:pPr>
        <w:spacing w:line="360" w:lineRule="auto"/>
        <w:ind w:firstLine="480" w:firstLineChars="200"/>
        <w:rPr>
          <w:sz w:val="24"/>
        </w:rPr>
      </w:pPr>
      <w:r>
        <w:rPr>
          <w:rFonts w:hint="eastAsia"/>
          <w:sz w:val="24"/>
        </w:rPr>
        <w:t>将“机电设备及安装工程”、“金属结构设备及安装工程”修改为“机电设备安装工程”、“金属结构设备安装工程”。同步修改“图1 建筑安装工程类标段招标设计概算项目组成”的相关文字描述。</w:t>
      </w:r>
    </w:p>
    <w:p w14:paraId="5A98464C">
      <w:pPr>
        <w:spacing w:line="360" w:lineRule="auto"/>
        <w:ind w:firstLine="480" w:firstLineChars="200"/>
        <w:outlineLvl w:val="6"/>
        <w:rPr>
          <w:sz w:val="24"/>
        </w:rPr>
      </w:pPr>
      <w:r>
        <w:rPr>
          <w:rFonts w:hint="eastAsia"/>
          <w:sz w:val="24"/>
        </w:rPr>
        <w:t>②一般项目</w:t>
      </w:r>
    </w:p>
    <w:p w14:paraId="778A5FDF">
      <w:pPr>
        <w:spacing w:line="360" w:lineRule="auto"/>
        <w:ind w:firstLine="480" w:firstLineChars="200"/>
        <w:rPr>
          <w:sz w:val="24"/>
        </w:rPr>
      </w:pPr>
      <w:r>
        <w:rPr>
          <w:rFonts w:hint="eastAsia"/>
          <w:sz w:val="24"/>
        </w:rPr>
        <w:t>结合“2023编制规定”，将“施工管理信息系统工程”调整为“工程建设管理信息化数字化工程”。</w:t>
      </w:r>
    </w:p>
    <w:p w14:paraId="128CD2B8">
      <w:pPr>
        <w:spacing w:line="360" w:lineRule="auto"/>
        <w:ind w:firstLine="480" w:firstLineChars="200"/>
        <w:rPr>
          <w:sz w:val="24"/>
        </w:rPr>
      </w:pPr>
      <w:r>
        <w:rPr>
          <w:rFonts w:hint="eastAsia"/>
          <w:sz w:val="24"/>
        </w:rPr>
        <w:t>“安全生产措施”在一般项目中单独出项。</w:t>
      </w:r>
    </w:p>
    <w:p w14:paraId="553C952B">
      <w:pPr>
        <w:spacing w:line="360" w:lineRule="auto"/>
        <w:ind w:firstLine="480" w:firstLineChars="200"/>
        <w:rPr>
          <w:sz w:val="24"/>
        </w:rPr>
      </w:pPr>
      <w:r>
        <w:rPr>
          <w:rFonts w:hint="eastAsia"/>
          <w:sz w:val="24"/>
        </w:rPr>
        <w:t>其他施工辅助工程中，增加“施工临时支撑、大型施工机械安装拆卸，大型施工排架、平台，施工区封闭管理，施工场地整理、拦漂工程施工期运行及维护”。</w:t>
      </w:r>
    </w:p>
    <w:p w14:paraId="2C09E125">
      <w:pPr>
        <w:spacing w:line="360" w:lineRule="auto"/>
        <w:ind w:firstLine="480" w:firstLineChars="200"/>
        <w:outlineLvl w:val="6"/>
        <w:rPr>
          <w:sz w:val="24"/>
        </w:rPr>
      </w:pPr>
      <w:r>
        <w:rPr>
          <w:rFonts w:hint="eastAsia"/>
          <w:sz w:val="24"/>
        </w:rPr>
        <w:t>③建筑工程</w:t>
      </w:r>
    </w:p>
    <w:p w14:paraId="120F0583">
      <w:pPr>
        <w:spacing w:line="360" w:lineRule="auto"/>
        <w:ind w:firstLine="480" w:firstLineChars="200"/>
        <w:rPr>
          <w:sz w:val="24"/>
        </w:rPr>
      </w:pPr>
      <w:r>
        <w:rPr>
          <w:rFonts w:hint="eastAsia"/>
          <w:sz w:val="24"/>
        </w:rPr>
        <w:t>结合“</w:t>
      </w:r>
      <w:r>
        <w:rPr>
          <w:sz w:val="24"/>
        </w:rPr>
        <w:t>2023编制规定</w:t>
      </w:r>
      <w:r>
        <w:rPr>
          <w:rFonts w:hint="eastAsia"/>
          <w:sz w:val="24"/>
        </w:rPr>
        <w:t>”，将“航运过坝建筑物”调整为“通航建筑物”，补充“水文测报和泥沙监测工程”、“消防工程”、“安全设施与应急工程”、“其他工程”等内容。</w:t>
      </w:r>
    </w:p>
    <w:p w14:paraId="6553277D">
      <w:pPr>
        <w:spacing w:line="360" w:lineRule="auto"/>
        <w:ind w:firstLine="480" w:firstLineChars="200"/>
        <w:rPr>
          <w:sz w:val="24"/>
        </w:rPr>
      </w:pPr>
      <w:r>
        <w:rPr>
          <w:rFonts w:hint="eastAsia"/>
          <w:sz w:val="24"/>
        </w:rPr>
        <w:t>结合“2023抽蓄细则”，对抽水蓄能电站的项目组成进行修改完善。抽水蓄能电站结合标段工作内容，参照核准概算中建筑工程项目列项，包括上库工程、下库工程、输水建筑物、发电建筑物、升压变电建筑物、灌溉渠首建筑物、交通工程、房屋建筑工程、安全监测工程、水文测报和泥沙监测工程、消防工程、安全设施与应急工程、其他工程。</w:t>
      </w:r>
    </w:p>
    <w:p w14:paraId="651D9A51">
      <w:pPr>
        <w:spacing w:line="360" w:lineRule="auto"/>
        <w:ind w:firstLine="480" w:firstLineChars="200"/>
        <w:outlineLvl w:val="6"/>
        <w:rPr>
          <w:sz w:val="24"/>
        </w:rPr>
      </w:pPr>
      <w:r>
        <w:rPr>
          <w:rFonts w:hint="eastAsia"/>
          <w:sz w:val="24"/>
        </w:rPr>
        <w:t>④环境保护和水土保持专项工程</w:t>
      </w:r>
    </w:p>
    <w:p w14:paraId="3BB605D2">
      <w:pPr>
        <w:spacing w:line="360" w:lineRule="auto"/>
        <w:ind w:firstLine="480" w:firstLineChars="200"/>
        <w:rPr>
          <w:sz w:val="24"/>
        </w:rPr>
      </w:pPr>
      <w:r>
        <w:rPr>
          <w:sz w:val="24"/>
        </w:rPr>
        <w:t>结合</w:t>
      </w:r>
      <w:r>
        <w:rPr>
          <w:rFonts w:hint="eastAsia"/>
          <w:sz w:val="24"/>
        </w:rPr>
        <w:t>“</w:t>
      </w:r>
      <w:r>
        <w:rPr>
          <w:sz w:val="24"/>
        </w:rPr>
        <w:t>2023编制规定</w:t>
      </w:r>
      <w:r>
        <w:rPr>
          <w:rFonts w:hint="eastAsia"/>
          <w:sz w:val="24"/>
        </w:rPr>
        <w:t>”及</w:t>
      </w:r>
      <w:r>
        <w:rPr>
          <w:sz w:val="24"/>
        </w:rPr>
        <w:t>《水电工程环境保护专项投资编制细则》</w:t>
      </w:r>
      <w:r>
        <w:rPr>
          <w:rFonts w:hint="eastAsia"/>
          <w:sz w:val="24"/>
        </w:rPr>
        <w:t>（NB/T 35033）</w:t>
      </w:r>
      <w:r>
        <w:rPr>
          <w:sz w:val="24"/>
        </w:rPr>
        <w:t>，环境保护专项工程主要内容修改为“</w:t>
      </w:r>
      <w:r>
        <w:rPr>
          <w:rFonts w:hint="eastAsia"/>
          <w:sz w:val="24"/>
        </w:rPr>
        <w:t>生态流量泄放设施与生态调度、水温恢复工程、水环境保护工程、水生生态保护工程、陆生生态保护工程、景观保护工程、大气环境保护工程、声环境保护工程、固体废物处置工程、人群健康保护措施、环境风险防范与应急措施、环境监测、其他环境保护工程</w:t>
      </w:r>
      <w:r>
        <w:rPr>
          <w:sz w:val="24"/>
        </w:rPr>
        <w:t>”。</w:t>
      </w:r>
    </w:p>
    <w:p w14:paraId="510A0E72">
      <w:pPr>
        <w:spacing w:line="360" w:lineRule="auto"/>
        <w:ind w:firstLine="480" w:firstLineChars="200"/>
        <w:rPr>
          <w:sz w:val="24"/>
        </w:rPr>
      </w:pPr>
      <w:r>
        <w:rPr>
          <w:sz w:val="24"/>
        </w:rPr>
        <w:t>结合</w:t>
      </w:r>
      <w:r>
        <w:rPr>
          <w:rFonts w:hint="eastAsia"/>
          <w:sz w:val="24"/>
        </w:rPr>
        <w:t>“</w:t>
      </w:r>
      <w:r>
        <w:rPr>
          <w:sz w:val="24"/>
        </w:rPr>
        <w:t>2023编制规定</w:t>
      </w:r>
      <w:r>
        <w:rPr>
          <w:rFonts w:hint="eastAsia"/>
          <w:sz w:val="24"/>
        </w:rPr>
        <w:t>”及</w:t>
      </w:r>
      <w:r>
        <w:rPr>
          <w:sz w:val="24"/>
        </w:rPr>
        <w:t>《水电工程水土保持专项投资编制细则》</w:t>
      </w:r>
      <w:r>
        <w:rPr>
          <w:rFonts w:hint="eastAsia"/>
          <w:sz w:val="24"/>
        </w:rPr>
        <w:t>（NB/T 35072）</w:t>
      </w:r>
      <w:r>
        <w:rPr>
          <w:sz w:val="24"/>
        </w:rPr>
        <w:t>，水土保持专项工程主要内容修改为“工程措施、植物措施、临时措施以及水土保持监测工程</w:t>
      </w:r>
      <w:r>
        <w:rPr>
          <w:rFonts w:hint="eastAsia"/>
          <w:sz w:val="24"/>
        </w:rPr>
        <w:t>”</w:t>
      </w:r>
      <w:r>
        <w:rPr>
          <w:sz w:val="24"/>
        </w:rPr>
        <w:t>。</w:t>
      </w:r>
    </w:p>
    <w:p w14:paraId="0A0B8209">
      <w:pPr>
        <w:spacing w:line="360" w:lineRule="auto"/>
        <w:ind w:firstLine="480" w:firstLineChars="200"/>
        <w:outlineLvl w:val="6"/>
        <w:rPr>
          <w:sz w:val="24"/>
        </w:rPr>
      </w:pPr>
      <w:r>
        <w:rPr>
          <w:rFonts w:hint="eastAsia"/>
          <w:sz w:val="24"/>
        </w:rPr>
        <w:t>⑤机电设备安装工程</w:t>
      </w:r>
    </w:p>
    <w:p w14:paraId="36AC3992">
      <w:pPr>
        <w:spacing w:line="360" w:lineRule="auto"/>
        <w:ind w:firstLine="480" w:firstLineChars="200"/>
        <w:rPr>
          <w:sz w:val="24"/>
        </w:rPr>
      </w:pPr>
      <w:r>
        <w:rPr>
          <w:rFonts w:hint="eastAsia"/>
          <w:sz w:val="24"/>
        </w:rPr>
        <w:t>将本条名称及内容中的“机电设备及安装工程”修改为“机电设备安装工程”。</w:t>
      </w:r>
    </w:p>
    <w:p w14:paraId="76883B94">
      <w:pPr>
        <w:spacing w:line="360" w:lineRule="auto"/>
        <w:ind w:firstLine="480" w:firstLineChars="200"/>
        <w:rPr>
          <w:sz w:val="24"/>
        </w:rPr>
      </w:pPr>
      <w:r>
        <w:rPr>
          <w:rFonts w:hint="eastAsia"/>
          <w:sz w:val="24"/>
        </w:rPr>
        <w:t>结合“</w:t>
      </w:r>
      <w:r>
        <w:rPr>
          <w:sz w:val="24"/>
        </w:rPr>
        <w:t>2023编制规定</w:t>
      </w:r>
      <w:r>
        <w:rPr>
          <w:rFonts w:hint="eastAsia"/>
          <w:sz w:val="24"/>
        </w:rPr>
        <w:t>”，水电工程机电设备安装工程主要内容补充“水文测报和泥沙监测设备安装工程、消防设备安装工程、安全设施与应急设备安装工程、电站智能化设备安装工程”等内容。</w:t>
      </w:r>
    </w:p>
    <w:p w14:paraId="63629254">
      <w:pPr>
        <w:spacing w:line="360" w:lineRule="auto"/>
        <w:ind w:firstLine="480" w:firstLineChars="200"/>
        <w:rPr>
          <w:sz w:val="24"/>
        </w:rPr>
      </w:pPr>
      <w:r>
        <w:rPr>
          <w:rFonts w:hint="eastAsia"/>
          <w:sz w:val="24"/>
        </w:rPr>
        <w:t>将“航运过坝设备安装工程”改为“通航设备安装工程”。</w:t>
      </w:r>
    </w:p>
    <w:p w14:paraId="7698CE55">
      <w:pPr>
        <w:spacing w:line="360" w:lineRule="auto"/>
        <w:ind w:firstLine="480" w:firstLineChars="200"/>
        <w:outlineLvl w:val="6"/>
        <w:rPr>
          <w:sz w:val="24"/>
        </w:rPr>
      </w:pPr>
      <w:r>
        <w:rPr>
          <w:rFonts w:hint="eastAsia"/>
          <w:sz w:val="24"/>
        </w:rPr>
        <w:t>⑥金属结构设备安装工程</w:t>
      </w:r>
    </w:p>
    <w:p w14:paraId="29C817F9">
      <w:pPr>
        <w:spacing w:line="360" w:lineRule="auto"/>
        <w:ind w:firstLine="480" w:firstLineChars="200"/>
        <w:rPr>
          <w:sz w:val="24"/>
        </w:rPr>
      </w:pPr>
      <w:r>
        <w:rPr>
          <w:rFonts w:hint="eastAsia"/>
          <w:sz w:val="24"/>
        </w:rPr>
        <w:t>将本条名称及内容中的“金属结构设备及安装工程”修改为“金属结构设备安装工程”。</w:t>
      </w:r>
    </w:p>
    <w:p w14:paraId="5F308538">
      <w:pPr>
        <w:spacing w:line="360" w:lineRule="auto"/>
        <w:ind w:firstLine="480" w:firstLineChars="200"/>
        <w:rPr>
          <w:sz w:val="24"/>
        </w:rPr>
      </w:pPr>
      <w:r>
        <w:rPr>
          <w:rFonts w:hint="eastAsia"/>
          <w:sz w:val="24"/>
        </w:rPr>
        <w:t>结合“</w:t>
      </w:r>
      <w:r>
        <w:rPr>
          <w:sz w:val="24"/>
        </w:rPr>
        <w:t>2023编制规定</w:t>
      </w:r>
      <w:r>
        <w:rPr>
          <w:rFonts w:hint="eastAsia"/>
          <w:sz w:val="24"/>
        </w:rPr>
        <w:t>”，水电工程金属结构设备安装工程内容补充“拦漂”、“过坝”。</w:t>
      </w:r>
    </w:p>
    <w:p w14:paraId="63739660">
      <w:pPr>
        <w:spacing w:line="360" w:lineRule="auto"/>
        <w:ind w:firstLine="480" w:firstLineChars="200"/>
        <w:rPr>
          <w:sz w:val="24"/>
        </w:rPr>
      </w:pPr>
      <w:r>
        <w:rPr>
          <w:rFonts w:hint="eastAsia"/>
          <w:sz w:val="24"/>
        </w:rPr>
        <w:t>将“航运过坝设备”修改为“升船机”。</w:t>
      </w:r>
    </w:p>
    <w:p w14:paraId="645CC354">
      <w:pPr>
        <w:spacing w:line="360" w:lineRule="auto"/>
        <w:ind w:firstLine="480" w:firstLineChars="200"/>
        <w:rPr>
          <w:sz w:val="24"/>
        </w:rPr>
      </w:pPr>
      <w:r>
        <w:rPr>
          <w:rFonts w:hint="eastAsia"/>
          <w:sz w:val="24"/>
        </w:rPr>
        <w:t>将“启闭机”修改为“启闭”。</w:t>
      </w:r>
    </w:p>
    <w:p w14:paraId="281EE293">
      <w:pPr>
        <w:spacing w:line="360" w:lineRule="auto"/>
        <w:ind w:firstLine="480" w:firstLineChars="200"/>
        <w:outlineLvl w:val="6"/>
        <w:rPr>
          <w:sz w:val="24"/>
        </w:rPr>
      </w:pPr>
      <w:r>
        <w:rPr>
          <w:rFonts w:hint="eastAsia"/>
          <w:sz w:val="24"/>
        </w:rPr>
        <w:t>⑦其他</w:t>
      </w:r>
    </w:p>
    <w:p w14:paraId="43E6FA7E">
      <w:pPr>
        <w:spacing w:line="360" w:lineRule="auto"/>
        <w:ind w:firstLine="480" w:firstLineChars="200"/>
        <w:rPr>
          <w:sz w:val="24"/>
        </w:rPr>
      </w:pPr>
      <w:r>
        <w:rPr>
          <w:rFonts w:hint="eastAsia"/>
          <w:sz w:val="24"/>
        </w:rPr>
        <w:t>将集供材料费用的计列方式修改为“集供材料指标段间集中供应的材料，如成品砂石骨料或半成品混凝土，应单独列项”。</w:t>
      </w:r>
    </w:p>
    <w:p w14:paraId="445AD02A">
      <w:pPr>
        <w:spacing w:line="360" w:lineRule="auto"/>
        <w:ind w:firstLine="480" w:firstLineChars="200"/>
        <w:outlineLvl w:val="5"/>
        <w:rPr>
          <w:sz w:val="24"/>
        </w:rPr>
      </w:pPr>
      <w:r>
        <w:rPr>
          <w:rFonts w:hint="eastAsia"/>
          <w:sz w:val="24"/>
        </w:rPr>
        <w:t>2）设备采购工程类标段</w:t>
      </w:r>
    </w:p>
    <w:p w14:paraId="6AF0B518">
      <w:pPr>
        <w:spacing w:line="360" w:lineRule="auto"/>
        <w:ind w:firstLine="480" w:firstLineChars="200"/>
        <w:outlineLvl w:val="6"/>
        <w:rPr>
          <w:sz w:val="24"/>
        </w:rPr>
      </w:pPr>
      <w:r>
        <w:rPr>
          <w:rFonts w:hint="eastAsia"/>
          <w:sz w:val="24"/>
        </w:rPr>
        <w:t>①概述</w:t>
      </w:r>
    </w:p>
    <w:p w14:paraId="2F6051C1">
      <w:pPr>
        <w:spacing w:line="360" w:lineRule="auto"/>
        <w:ind w:firstLine="480" w:firstLineChars="200"/>
        <w:rPr>
          <w:sz w:val="24"/>
        </w:rPr>
      </w:pPr>
      <w:r>
        <w:rPr>
          <w:rFonts w:hint="eastAsia"/>
          <w:sz w:val="24"/>
        </w:rPr>
        <w:t>本节内容无修改。</w:t>
      </w:r>
    </w:p>
    <w:p w14:paraId="1D2D32A8">
      <w:pPr>
        <w:spacing w:line="360" w:lineRule="auto"/>
        <w:ind w:firstLine="480" w:firstLineChars="200"/>
        <w:outlineLvl w:val="6"/>
        <w:rPr>
          <w:sz w:val="24"/>
        </w:rPr>
      </w:pPr>
      <w:r>
        <w:rPr>
          <w:rFonts w:hint="eastAsia"/>
          <w:sz w:val="24"/>
        </w:rPr>
        <w:t>②机电设备采购工程</w:t>
      </w:r>
    </w:p>
    <w:p w14:paraId="69FD0CD4">
      <w:pPr>
        <w:spacing w:line="360" w:lineRule="auto"/>
        <w:ind w:firstLine="480" w:firstLineChars="200"/>
        <w:rPr>
          <w:sz w:val="24"/>
        </w:rPr>
      </w:pPr>
      <w:r>
        <w:rPr>
          <w:rFonts w:hint="eastAsia"/>
          <w:sz w:val="24"/>
        </w:rPr>
        <w:t>结合“</w:t>
      </w:r>
      <w:r>
        <w:rPr>
          <w:sz w:val="24"/>
        </w:rPr>
        <w:t>2023编制规定</w:t>
      </w:r>
      <w:r>
        <w:rPr>
          <w:rFonts w:hint="eastAsia"/>
          <w:sz w:val="24"/>
        </w:rPr>
        <w:t>”，水电工程机电设备采购工程主要内容补充“水文测报和泥沙监测设备采购工程、消防设备采购工程、安全设施与应急设备采购工程、电站智能化设备采购工程”等内容。</w:t>
      </w:r>
    </w:p>
    <w:p w14:paraId="2BE20AE4">
      <w:pPr>
        <w:spacing w:line="360" w:lineRule="auto"/>
        <w:ind w:firstLine="480" w:firstLineChars="200"/>
        <w:rPr>
          <w:sz w:val="24"/>
        </w:rPr>
      </w:pPr>
      <w:r>
        <w:rPr>
          <w:rFonts w:hint="eastAsia"/>
          <w:sz w:val="24"/>
        </w:rPr>
        <w:t>将“航运过坝设备采购工程”改为“通航设备采购工程”。</w:t>
      </w:r>
    </w:p>
    <w:p w14:paraId="70CDC76B">
      <w:pPr>
        <w:spacing w:line="360" w:lineRule="auto"/>
        <w:ind w:firstLine="480" w:firstLineChars="200"/>
        <w:outlineLvl w:val="6"/>
        <w:rPr>
          <w:sz w:val="24"/>
        </w:rPr>
      </w:pPr>
      <w:r>
        <w:rPr>
          <w:rFonts w:hint="eastAsia"/>
          <w:sz w:val="24"/>
        </w:rPr>
        <w:t>③金属结构设备采购工程</w:t>
      </w:r>
    </w:p>
    <w:p w14:paraId="216856D9">
      <w:pPr>
        <w:spacing w:line="360" w:lineRule="auto"/>
        <w:ind w:firstLine="480" w:firstLineChars="200"/>
        <w:rPr>
          <w:sz w:val="24"/>
        </w:rPr>
      </w:pPr>
      <w:r>
        <w:rPr>
          <w:rFonts w:hint="eastAsia"/>
          <w:sz w:val="24"/>
        </w:rPr>
        <w:t>结合“</w:t>
      </w:r>
      <w:r>
        <w:rPr>
          <w:sz w:val="24"/>
        </w:rPr>
        <w:t>2023编制规定</w:t>
      </w:r>
      <w:r>
        <w:rPr>
          <w:rFonts w:hint="eastAsia"/>
          <w:sz w:val="24"/>
        </w:rPr>
        <w:t>”，水电工程金属结构设备采购工程内容补充“拦漂”、“过坝”。</w:t>
      </w:r>
    </w:p>
    <w:p w14:paraId="3AD889CA">
      <w:pPr>
        <w:spacing w:line="360" w:lineRule="auto"/>
        <w:ind w:firstLine="480" w:firstLineChars="200"/>
        <w:rPr>
          <w:sz w:val="24"/>
        </w:rPr>
      </w:pPr>
      <w:r>
        <w:rPr>
          <w:rFonts w:hint="eastAsia"/>
          <w:sz w:val="24"/>
        </w:rPr>
        <w:t>将“航运过坝设备”修改为“升船机”。</w:t>
      </w:r>
    </w:p>
    <w:p w14:paraId="202AE4C0">
      <w:pPr>
        <w:spacing w:line="360" w:lineRule="auto"/>
        <w:ind w:firstLine="480" w:firstLineChars="200"/>
        <w:rPr>
          <w:sz w:val="24"/>
        </w:rPr>
      </w:pPr>
      <w:r>
        <w:rPr>
          <w:rFonts w:hint="eastAsia"/>
          <w:sz w:val="24"/>
        </w:rPr>
        <w:t>将“启闭机”修改为“启闭”。</w:t>
      </w:r>
    </w:p>
    <w:p w14:paraId="0ED12A3A">
      <w:pPr>
        <w:spacing w:line="360" w:lineRule="auto"/>
        <w:ind w:firstLine="480" w:firstLineChars="200"/>
        <w:outlineLvl w:val="6"/>
        <w:rPr>
          <w:sz w:val="24"/>
        </w:rPr>
      </w:pPr>
      <w:r>
        <w:rPr>
          <w:rFonts w:hint="eastAsia"/>
          <w:sz w:val="24"/>
        </w:rPr>
        <w:t>④装置性材料采购工程</w:t>
      </w:r>
    </w:p>
    <w:p w14:paraId="094DB8E8">
      <w:pPr>
        <w:spacing w:line="360" w:lineRule="auto"/>
        <w:ind w:firstLine="480" w:firstLineChars="200"/>
        <w:rPr>
          <w:sz w:val="24"/>
        </w:rPr>
      </w:pPr>
      <w:r>
        <w:rPr>
          <w:rFonts w:hint="eastAsia"/>
          <w:sz w:val="24"/>
        </w:rPr>
        <w:t>本条内容无修改。</w:t>
      </w:r>
    </w:p>
    <w:p w14:paraId="05BB5ADA">
      <w:pPr>
        <w:spacing w:line="360" w:lineRule="auto"/>
        <w:ind w:firstLine="480" w:firstLineChars="200"/>
        <w:outlineLvl w:val="4"/>
        <w:rPr>
          <w:sz w:val="24"/>
        </w:rPr>
      </w:pPr>
      <w:r>
        <w:rPr>
          <w:rFonts w:hint="eastAsia"/>
          <w:sz w:val="24"/>
        </w:rPr>
        <w:t>b）其他工程标段</w:t>
      </w:r>
    </w:p>
    <w:p w14:paraId="7F990401">
      <w:pPr>
        <w:spacing w:line="360" w:lineRule="auto"/>
        <w:ind w:firstLine="480" w:firstLineChars="200"/>
        <w:rPr>
          <w:sz w:val="24"/>
        </w:rPr>
      </w:pPr>
      <w:r>
        <w:rPr>
          <w:rFonts w:hint="eastAsia"/>
          <w:sz w:val="24"/>
        </w:rPr>
        <w:t>本条内容无修改。</w:t>
      </w:r>
    </w:p>
    <w:p w14:paraId="2C3B9E04">
      <w:pPr>
        <w:spacing w:line="360" w:lineRule="auto"/>
        <w:outlineLvl w:val="3"/>
        <w:rPr>
          <w:sz w:val="24"/>
          <w:szCs w:val="32"/>
        </w:rPr>
      </w:pPr>
      <w:r>
        <w:rPr>
          <w:rFonts w:hint="eastAsia"/>
          <w:sz w:val="24"/>
          <w:szCs w:val="32"/>
          <w:lang w:eastAsia="zh-CN"/>
        </w:rPr>
        <w:t>5</w:t>
      </w:r>
      <w:r>
        <w:rPr>
          <w:sz w:val="24"/>
          <w:szCs w:val="32"/>
        </w:rPr>
        <w:t>.9</w:t>
      </w:r>
      <w:r>
        <w:rPr>
          <w:rFonts w:hint="eastAsia"/>
          <w:sz w:val="24"/>
          <w:szCs w:val="32"/>
        </w:rPr>
        <w:t>.1</w:t>
      </w:r>
      <w:r>
        <w:rPr>
          <w:sz w:val="24"/>
          <w:szCs w:val="32"/>
        </w:rPr>
        <w:t>.</w:t>
      </w:r>
      <w:r>
        <w:rPr>
          <w:rFonts w:hint="eastAsia"/>
          <w:sz w:val="24"/>
          <w:szCs w:val="32"/>
        </w:rPr>
        <w:t>3项目划分</w:t>
      </w:r>
    </w:p>
    <w:p w14:paraId="0629B87A">
      <w:pPr>
        <w:spacing w:line="360" w:lineRule="auto"/>
        <w:ind w:firstLine="480" w:firstLineChars="200"/>
        <w:rPr>
          <w:sz w:val="24"/>
        </w:rPr>
      </w:pPr>
      <w:r>
        <w:rPr>
          <w:rFonts w:hint="eastAsia"/>
          <w:sz w:val="24"/>
        </w:rPr>
        <w:t>结合“</w:t>
      </w:r>
      <w:r>
        <w:rPr>
          <w:sz w:val="24"/>
        </w:rPr>
        <w:t>2023编制规定</w:t>
      </w:r>
      <w:r>
        <w:rPr>
          <w:rFonts w:hint="eastAsia"/>
          <w:sz w:val="24"/>
        </w:rPr>
        <w:t>”、《水电工程设计工程量计算规定》（NB</w:t>
      </w:r>
      <w:r>
        <w:rPr>
          <w:sz w:val="24"/>
        </w:rPr>
        <w:t>/T 11808</w:t>
      </w:r>
      <w:r>
        <w:rPr>
          <w:rFonts w:hint="eastAsia"/>
          <w:sz w:val="24"/>
        </w:rPr>
        <w:t>），修改建筑工程类三级项目划分示例表。将“土方开挖”分为“土方明挖”、“土</w:t>
      </w:r>
      <w:bookmarkStart w:id="73" w:name="OLE_LINK4"/>
      <w:r>
        <w:rPr>
          <w:rFonts w:hint="eastAsia"/>
          <w:sz w:val="24"/>
        </w:rPr>
        <w:t>方洞挖、井挖</w:t>
      </w:r>
      <w:bookmarkEnd w:id="73"/>
      <w:r>
        <w:rPr>
          <w:rFonts w:hint="eastAsia"/>
          <w:sz w:val="24"/>
        </w:rPr>
        <w:t>”；增加“孤石预爆”、“钢筋笼制作安装”、“灌注桩造孔”、“灌注桩混凝土”、“土钉”、“超前支护钻孔”、“超前支护注浆”、“喷浆”、“截流体填筑”、“薄膜防渗”、“沉井土石方开挖”、“沉井混凝土”等内容。</w:t>
      </w:r>
    </w:p>
    <w:p w14:paraId="78A40BA9">
      <w:pPr>
        <w:spacing w:line="360" w:lineRule="auto"/>
        <w:outlineLvl w:val="2"/>
        <w:rPr>
          <w:sz w:val="24"/>
          <w:szCs w:val="32"/>
        </w:rPr>
      </w:pPr>
      <w:bookmarkStart w:id="74" w:name="_Toc26385"/>
      <w:bookmarkStart w:id="75" w:name="_Toc203752395"/>
      <w:r>
        <w:rPr>
          <w:rFonts w:hint="eastAsia"/>
          <w:sz w:val="24"/>
          <w:szCs w:val="32"/>
          <w:lang w:eastAsia="zh-CN"/>
        </w:rPr>
        <w:t>5</w:t>
      </w:r>
      <w:r>
        <w:rPr>
          <w:sz w:val="24"/>
          <w:szCs w:val="32"/>
        </w:rPr>
        <w:t>.9</w:t>
      </w:r>
      <w:r>
        <w:rPr>
          <w:rFonts w:hint="eastAsia"/>
          <w:sz w:val="24"/>
          <w:szCs w:val="32"/>
        </w:rPr>
        <w:t>.2工程招标设计总概算项目组成及划分</w:t>
      </w:r>
      <w:bookmarkEnd w:id="74"/>
      <w:bookmarkEnd w:id="75"/>
    </w:p>
    <w:p w14:paraId="48604449">
      <w:pPr>
        <w:spacing w:line="360" w:lineRule="auto"/>
        <w:outlineLvl w:val="3"/>
        <w:rPr>
          <w:sz w:val="24"/>
          <w:szCs w:val="32"/>
        </w:rPr>
      </w:pPr>
      <w:r>
        <w:rPr>
          <w:rFonts w:hint="eastAsia"/>
          <w:sz w:val="24"/>
          <w:szCs w:val="32"/>
          <w:lang w:eastAsia="zh-CN"/>
        </w:rPr>
        <w:t>5</w:t>
      </w:r>
      <w:r>
        <w:rPr>
          <w:sz w:val="24"/>
          <w:szCs w:val="32"/>
        </w:rPr>
        <w:t>.9</w:t>
      </w:r>
      <w:r>
        <w:rPr>
          <w:rFonts w:hint="eastAsia"/>
          <w:sz w:val="24"/>
          <w:szCs w:val="32"/>
        </w:rPr>
        <w:t>.2</w:t>
      </w:r>
      <w:r>
        <w:rPr>
          <w:sz w:val="24"/>
          <w:szCs w:val="32"/>
        </w:rPr>
        <w:t>.1</w:t>
      </w:r>
      <w:r>
        <w:rPr>
          <w:rFonts w:hint="eastAsia"/>
          <w:sz w:val="24"/>
          <w:szCs w:val="32"/>
        </w:rPr>
        <w:t>概述</w:t>
      </w:r>
    </w:p>
    <w:p w14:paraId="302881F5">
      <w:pPr>
        <w:spacing w:line="360" w:lineRule="auto"/>
        <w:ind w:firstLine="480" w:firstLineChars="200"/>
        <w:rPr>
          <w:sz w:val="24"/>
        </w:rPr>
      </w:pPr>
      <w:r>
        <w:rPr>
          <w:sz w:val="24"/>
        </w:rPr>
        <w:t>结合“2023编制规定”</w:t>
      </w:r>
      <w:r>
        <w:rPr>
          <w:rFonts w:hint="eastAsia"/>
          <w:sz w:val="24"/>
        </w:rPr>
        <w:t>及</w:t>
      </w:r>
      <w:r>
        <w:rPr>
          <w:sz w:val="24"/>
        </w:rPr>
        <w:t>《水电工程建设征地移民安置补偿费用概（估）算编制规范》（NB/T 10877）</w:t>
      </w:r>
      <w:r>
        <w:rPr>
          <w:rFonts w:hint="eastAsia"/>
          <w:sz w:val="24"/>
        </w:rPr>
        <w:t>、《抽水蓄能电站建设征地移民安置规划设计规范》（NB</w:t>
      </w:r>
      <w:r>
        <w:rPr>
          <w:sz w:val="24"/>
        </w:rPr>
        <w:t>/T 11173</w:t>
      </w:r>
      <w:r>
        <w:rPr>
          <w:rFonts w:hint="eastAsia"/>
          <w:sz w:val="24"/>
        </w:rPr>
        <w:t>）</w:t>
      </w:r>
      <w:r>
        <w:rPr>
          <w:sz w:val="24"/>
        </w:rPr>
        <w:t>，将建设征地移民安置补偿的内容修改为</w:t>
      </w:r>
      <w:r>
        <w:rPr>
          <w:rFonts w:hint="eastAsia"/>
          <w:sz w:val="24"/>
        </w:rPr>
        <w:t>“建设征地移民安置补偿包括水库淹没影响区部分、枢纽工程建设区部分、独立费用，项目划分应按NB/T 10877，NB/T 11173有关规定执行”</w:t>
      </w:r>
      <w:r>
        <w:rPr>
          <w:sz w:val="24"/>
        </w:rPr>
        <w:t>，并修改</w:t>
      </w:r>
      <w:r>
        <w:rPr>
          <w:rFonts w:hint="eastAsia"/>
          <w:sz w:val="24"/>
        </w:rPr>
        <w:t>“图3</w:t>
      </w:r>
      <w:r>
        <w:rPr>
          <w:sz w:val="24"/>
        </w:rPr>
        <w:t>工程招标设计总概算项目划分</w:t>
      </w:r>
      <w:r>
        <w:rPr>
          <w:rFonts w:hint="eastAsia"/>
          <w:sz w:val="24"/>
        </w:rPr>
        <w:t>”</w:t>
      </w:r>
      <w:r>
        <w:rPr>
          <w:sz w:val="24"/>
        </w:rPr>
        <w:t>。</w:t>
      </w:r>
    </w:p>
    <w:p w14:paraId="5FE15191">
      <w:pPr>
        <w:spacing w:line="360" w:lineRule="auto"/>
        <w:outlineLvl w:val="3"/>
        <w:rPr>
          <w:sz w:val="24"/>
          <w:szCs w:val="32"/>
        </w:rPr>
      </w:pPr>
      <w:r>
        <w:rPr>
          <w:rFonts w:hint="eastAsia"/>
          <w:sz w:val="24"/>
          <w:szCs w:val="32"/>
          <w:lang w:eastAsia="zh-CN"/>
        </w:rPr>
        <w:t>5</w:t>
      </w:r>
      <w:r>
        <w:rPr>
          <w:sz w:val="24"/>
          <w:szCs w:val="32"/>
        </w:rPr>
        <w:t>.9</w:t>
      </w:r>
      <w:r>
        <w:rPr>
          <w:rFonts w:hint="eastAsia"/>
          <w:sz w:val="24"/>
          <w:szCs w:val="32"/>
        </w:rPr>
        <w:t>.2</w:t>
      </w:r>
      <w:r>
        <w:rPr>
          <w:sz w:val="24"/>
          <w:szCs w:val="32"/>
        </w:rPr>
        <w:t>.</w:t>
      </w:r>
      <w:r>
        <w:rPr>
          <w:rFonts w:hint="eastAsia"/>
          <w:sz w:val="24"/>
          <w:szCs w:val="32"/>
        </w:rPr>
        <w:t>2划分原则</w:t>
      </w:r>
    </w:p>
    <w:p w14:paraId="6202FF0A">
      <w:pPr>
        <w:spacing w:line="360" w:lineRule="auto"/>
        <w:ind w:firstLine="480" w:firstLineChars="200"/>
        <w:rPr>
          <w:sz w:val="24"/>
        </w:rPr>
      </w:pPr>
      <w:r>
        <w:rPr>
          <w:rFonts w:hint="eastAsia"/>
          <w:sz w:val="24"/>
        </w:rPr>
        <w:t>本条内容无修改。</w:t>
      </w:r>
    </w:p>
    <w:p w14:paraId="27FF1AE5">
      <w:pPr>
        <w:pStyle w:val="3"/>
        <w:tabs>
          <w:tab w:val="left" w:pos="567"/>
        </w:tabs>
        <w:spacing w:before="0" w:after="0" w:line="360" w:lineRule="auto"/>
        <w:rPr>
          <w:rFonts w:ascii="Times New Roman" w:hAnsi="Times New Roman"/>
          <w:b w:val="0"/>
          <w:sz w:val="24"/>
          <w:szCs w:val="24"/>
        </w:rPr>
      </w:pPr>
      <w:bookmarkStart w:id="76" w:name="_Toc203752396"/>
      <w:bookmarkStart w:id="77" w:name="_Toc31706"/>
      <w:r>
        <w:rPr>
          <w:rFonts w:hint="eastAsia" w:ascii="Times New Roman" w:hAnsi="Times New Roman"/>
          <w:b w:val="0"/>
          <w:sz w:val="24"/>
          <w:szCs w:val="24"/>
          <w:lang w:eastAsia="zh-CN"/>
        </w:rPr>
        <w:t>5</w:t>
      </w:r>
      <w:r>
        <w:rPr>
          <w:rFonts w:ascii="Times New Roman" w:hAnsi="Times New Roman"/>
          <w:b w:val="0"/>
          <w:sz w:val="24"/>
          <w:szCs w:val="24"/>
        </w:rPr>
        <w:t xml:space="preserve">.10 </w:t>
      </w:r>
      <w:r>
        <w:rPr>
          <w:rFonts w:hint="eastAsia" w:ascii="Times New Roman" w:hAnsi="Times New Roman"/>
          <w:b w:val="0"/>
          <w:sz w:val="24"/>
          <w:szCs w:val="24"/>
        </w:rPr>
        <w:t>招标设计概算编制</w:t>
      </w:r>
      <w:bookmarkEnd w:id="76"/>
      <w:bookmarkEnd w:id="77"/>
    </w:p>
    <w:p w14:paraId="00B78B20">
      <w:pPr>
        <w:spacing w:line="360" w:lineRule="auto"/>
        <w:outlineLvl w:val="2"/>
        <w:rPr>
          <w:sz w:val="24"/>
          <w:szCs w:val="32"/>
        </w:rPr>
      </w:pPr>
      <w:bookmarkStart w:id="78" w:name="_Toc29783"/>
      <w:bookmarkStart w:id="79" w:name="_Toc203752397"/>
      <w:r>
        <w:rPr>
          <w:rFonts w:hint="eastAsia"/>
          <w:sz w:val="24"/>
          <w:szCs w:val="32"/>
          <w:lang w:eastAsia="zh-CN"/>
        </w:rPr>
        <w:t>5</w:t>
      </w:r>
      <w:r>
        <w:rPr>
          <w:sz w:val="24"/>
          <w:szCs w:val="32"/>
        </w:rPr>
        <w:t>.10</w:t>
      </w:r>
      <w:r>
        <w:rPr>
          <w:rFonts w:hint="eastAsia"/>
          <w:sz w:val="24"/>
          <w:szCs w:val="32"/>
        </w:rPr>
        <w:t>.1标段招标设计概算编制</w:t>
      </w:r>
      <w:bookmarkEnd w:id="78"/>
      <w:bookmarkEnd w:id="79"/>
    </w:p>
    <w:p w14:paraId="1C610C7D">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.1</w:t>
      </w:r>
      <w:r>
        <w:rPr>
          <w:sz w:val="24"/>
          <w:szCs w:val="32"/>
        </w:rPr>
        <w:t>.1</w:t>
      </w:r>
      <w:r>
        <w:rPr>
          <w:rFonts w:hint="eastAsia"/>
          <w:sz w:val="24"/>
          <w:szCs w:val="32"/>
        </w:rPr>
        <w:t>投资构成</w:t>
      </w:r>
    </w:p>
    <w:p w14:paraId="5228E449">
      <w:pPr>
        <w:spacing w:line="360" w:lineRule="auto"/>
        <w:ind w:firstLine="480" w:firstLineChars="200"/>
        <w:rPr>
          <w:sz w:val="24"/>
        </w:rPr>
      </w:pPr>
      <w:r>
        <w:rPr>
          <w:rFonts w:hint="eastAsia"/>
          <w:sz w:val="24"/>
        </w:rPr>
        <w:t>结合“</w:t>
      </w:r>
      <w:r>
        <w:rPr>
          <w:sz w:val="24"/>
        </w:rPr>
        <w:t>2023</w:t>
      </w:r>
      <w:r>
        <w:rPr>
          <w:rFonts w:hint="eastAsia"/>
          <w:sz w:val="24"/>
        </w:rPr>
        <w:t>费用标准”，补充说明标段招标设计概算由标段工程费用、标段增值税和标段预留费用三部分组成。标段工程费用不包含增值税。标段增值税指应计入标段工程费用内的增值税额。</w:t>
      </w:r>
    </w:p>
    <w:p w14:paraId="05CAB7CD">
      <w:pPr>
        <w:spacing w:line="360" w:lineRule="auto"/>
        <w:ind w:firstLine="480" w:firstLineChars="200"/>
        <w:rPr>
          <w:sz w:val="24"/>
        </w:rPr>
      </w:pPr>
      <w:r>
        <w:rPr>
          <w:rFonts w:hint="eastAsia"/>
          <w:sz w:val="24"/>
        </w:rPr>
        <w:t>删除标段预留费用“不包括重大设计变更”的描述。</w:t>
      </w:r>
    </w:p>
    <w:p w14:paraId="1FA87AF1">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.1</w:t>
      </w:r>
      <w:r>
        <w:rPr>
          <w:sz w:val="24"/>
          <w:szCs w:val="32"/>
        </w:rPr>
        <w:t>.</w:t>
      </w:r>
      <w:r>
        <w:rPr>
          <w:rFonts w:hint="eastAsia"/>
          <w:sz w:val="24"/>
          <w:szCs w:val="32"/>
        </w:rPr>
        <w:t>2编制原则</w:t>
      </w:r>
    </w:p>
    <w:p w14:paraId="1D813EAD">
      <w:pPr>
        <w:spacing w:line="360" w:lineRule="auto"/>
        <w:ind w:firstLine="480" w:firstLineChars="200"/>
        <w:rPr>
          <w:sz w:val="24"/>
        </w:rPr>
      </w:pPr>
      <w:r>
        <w:rPr>
          <w:rFonts w:hint="eastAsia"/>
          <w:sz w:val="24"/>
        </w:rPr>
        <w:t>本条内容无修改。</w:t>
      </w:r>
    </w:p>
    <w:p w14:paraId="024E457F">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.1</w:t>
      </w:r>
      <w:r>
        <w:rPr>
          <w:sz w:val="24"/>
          <w:szCs w:val="32"/>
        </w:rPr>
        <w:t>.</w:t>
      </w:r>
      <w:r>
        <w:rPr>
          <w:rFonts w:hint="eastAsia"/>
          <w:sz w:val="24"/>
          <w:szCs w:val="32"/>
        </w:rPr>
        <w:t>3编制依据</w:t>
      </w:r>
    </w:p>
    <w:p w14:paraId="0FCCDA07">
      <w:pPr>
        <w:spacing w:line="360" w:lineRule="auto"/>
        <w:ind w:firstLine="480" w:firstLineChars="200"/>
        <w:rPr>
          <w:sz w:val="24"/>
        </w:rPr>
      </w:pPr>
      <w:r>
        <w:rPr>
          <w:rFonts w:hint="eastAsia"/>
          <w:sz w:val="24"/>
        </w:rPr>
        <w:t>本条内容无修改。</w:t>
      </w:r>
    </w:p>
    <w:p w14:paraId="40D4FD8F">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.1</w:t>
      </w:r>
      <w:r>
        <w:rPr>
          <w:sz w:val="24"/>
          <w:szCs w:val="32"/>
        </w:rPr>
        <w:t>.</w:t>
      </w:r>
      <w:r>
        <w:rPr>
          <w:rFonts w:hint="eastAsia"/>
          <w:sz w:val="24"/>
          <w:szCs w:val="32"/>
        </w:rPr>
        <w:t>4基础价格及单价编制</w:t>
      </w:r>
    </w:p>
    <w:p w14:paraId="46103E93">
      <w:pPr>
        <w:spacing w:line="360" w:lineRule="auto"/>
        <w:ind w:firstLine="480" w:firstLineChars="200"/>
        <w:outlineLvl w:val="4"/>
        <w:rPr>
          <w:sz w:val="24"/>
        </w:rPr>
      </w:pPr>
      <w:r>
        <w:rPr>
          <w:sz w:val="24"/>
        </w:rPr>
        <w:t>a</w:t>
      </w:r>
      <w:r>
        <w:rPr>
          <w:rFonts w:hint="eastAsia"/>
          <w:sz w:val="24"/>
        </w:rPr>
        <w:t>）基础价格编制</w:t>
      </w:r>
    </w:p>
    <w:p w14:paraId="783D6F41">
      <w:pPr>
        <w:spacing w:line="360" w:lineRule="auto"/>
        <w:ind w:firstLine="480" w:firstLineChars="200"/>
        <w:rPr>
          <w:sz w:val="24"/>
        </w:rPr>
      </w:pPr>
      <w:r>
        <w:rPr>
          <w:rFonts w:hint="eastAsia"/>
          <w:sz w:val="24"/>
        </w:rPr>
        <w:t>明确基础价格及其各项组成内容均不含增值税。</w:t>
      </w:r>
    </w:p>
    <w:p w14:paraId="3BC51BA2">
      <w:pPr>
        <w:spacing w:line="360" w:lineRule="auto"/>
        <w:ind w:firstLine="480" w:firstLineChars="200"/>
        <w:outlineLvl w:val="4"/>
        <w:rPr>
          <w:sz w:val="24"/>
        </w:rPr>
      </w:pPr>
      <w:r>
        <w:rPr>
          <w:sz w:val="24"/>
        </w:rPr>
        <w:t>b</w:t>
      </w:r>
      <w:r>
        <w:rPr>
          <w:rFonts w:hint="eastAsia"/>
          <w:sz w:val="24"/>
        </w:rPr>
        <w:t>）建筑安装工程单价编制</w:t>
      </w:r>
    </w:p>
    <w:p w14:paraId="13C1E700">
      <w:pPr>
        <w:spacing w:line="360" w:lineRule="auto"/>
        <w:ind w:firstLine="480" w:firstLineChars="200"/>
        <w:rPr>
          <w:sz w:val="24"/>
        </w:rPr>
      </w:pPr>
      <w:r>
        <w:rPr>
          <w:rFonts w:hint="eastAsia"/>
          <w:sz w:val="24"/>
        </w:rPr>
        <w:t>明确各项组成内容均不含增值税。</w:t>
      </w:r>
    </w:p>
    <w:p w14:paraId="10C7B9FA">
      <w:pPr>
        <w:spacing w:line="360" w:lineRule="auto"/>
        <w:ind w:firstLine="480" w:firstLineChars="200"/>
        <w:rPr>
          <w:sz w:val="24"/>
        </w:rPr>
      </w:pPr>
      <w:r>
        <w:rPr>
          <w:rFonts w:hint="eastAsia"/>
          <w:sz w:val="24"/>
        </w:rPr>
        <w:t>集供材料单价应包含“直接费、间接费、利润”，删除“税金”的相关描述。</w:t>
      </w:r>
    </w:p>
    <w:p w14:paraId="03C86DC2">
      <w:pPr>
        <w:spacing w:line="360" w:lineRule="auto"/>
        <w:ind w:firstLine="480" w:firstLineChars="200"/>
        <w:outlineLvl w:val="4"/>
        <w:rPr>
          <w:sz w:val="24"/>
        </w:rPr>
      </w:pPr>
      <w:r>
        <w:rPr>
          <w:sz w:val="24"/>
        </w:rPr>
        <w:t>c</w:t>
      </w:r>
      <w:r>
        <w:rPr>
          <w:rFonts w:hint="eastAsia"/>
          <w:sz w:val="24"/>
        </w:rPr>
        <w:t>）设备价格编制</w:t>
      </w:r>
    </w:p>
    <w:p w14:paraId="3B2765C6">
      <w:pPr>
        <w:spacing w:line="360" w:lineRule="auto"/>
        <w:ind w:firstLine="480" w:firstLineChars="200"/>
        <w:rPr>
          <w:sz w:val="24"/>
        </w:rPr>
      </w:pPr>
      <w:r>
        <w:rPr>
          <w:rFonts w:hint="eastAsia"/>
          <w:sz w:val="24"/>
        </w:rPr>
        <w:t>补充说明各项组成内容均不应含增值税。</w:t>
      </w:r>
    </w:p>
    <w:p w14:paraId="15A7B602">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.1</w:t>
      </w:r>
      <w:r>
        <w:rPr>
          <w:sz w:val="24"/>
          <w:szCs w:val="32"/>
        </w:rPr>
        <w:t>.</w:t>
      </w:r>
      <w:r>
        <w:rPr>
          <w:rFonts w:hint="eastAsia"/>
          <w:sz w:val="24"/>
          <w:szCs w:val="32"/>
        </w:rPr>
        <w:t>5概算编制</w:t>
      </w:r>
    </w:p>
    <w:p w14:paraId="5DFE302F">
      <w:pPr>
        <w:spacing w:line="360" w:lineRule="auto"/>
        <w:ind w:firstLine="480" w:firstLineChars="200"/>
        <w:outlineLvl w:val="4"/>
        <w:rPr>
          <w:sz w:val="24"/>
        </w:rPr>
      </w:pPr>
      <w:r>
        <w:rPr>
          <w:sz w:val="24"/>
        </w:rPr>
        <w:t>a</w:t>
      </w:r>
      <w:r>
        <w:rPr>
          <w:rFonts w:hint="eastAsia"/>
          <w:sz w:val="24"/>
        </w:rPr>
        <w:t>）一般项目</w:t>
      </w:r>
    </w:p>
    <w:p w14:paraId="7B8B6385">
      <w:pPr>
        <w:spacing w:line="360" w:lineRule="auto"/>
        <w:ind w:firstLine="480" w:firstLineChars="200"/>
        <w:rPr>
          <w:sz w:val="24"/>
        </w:rPr>
      </w:pPr>
      <w:r>
        <w:rPr>
          <w:rFonts w:hint="eastAsia"/>
          <w:sz w:val="24"/>
        </w:rPr>
        <w:t>结合“</w:t>
      </w:r>
      <w:r>
        <w:rPr>
          <w:sz w:val="24"/>
        </w:rPr>
        <w:t>2023编制规定</w:t>
      </w:r>
      <w:r>
        <w:rPr>
          <w:rFonts w:hint="eastAsia"/>
          <w:sz w:val="24"/>
        </w:rPr>
        <w:t>”，将一般项目中的“施工管理信息系统工程”调整为“工程建设管理信息化数字化工程”。</w:t>
      </w:r>
    </w:p>
    <w:p w14:paraId="2D75ED76">
      <w:pPr>
        <w:spacing w:line="360" w:lineRule="auto"/>
        <w:ind w:firstLine="480" w:firstLineChars="200"/>
        <w:rPr>
          <w:sz w:val="24"/>
        </w:rPr>
      </w:pPr>
      <w:r>
        <w:rPr>
          <w:rFonts w:hint="eastAsia"/>
          <w:sz w:val="24"/>
        </w:rPr>
        <w:t>修改施工交通工程、施工期通航工程、施工通信工程、工程建设管理信息化数字化工程、临时安全监测工程、临时水文测报和泥沙监测工程、施工及建设管理房屋建筑工程等项目的投资编制，采用与核准概算同等价格水平的单价或经复核的单位造价指标编制投资。</w:t>
      </w:r>
    </w:p>
    <w:p w14:paraId="2023A35B">
      <w:pPr>
        <w:spacing w:line="360" w:lineRule="auto"/>
        <w:ind w:firstLine="480" w:firstLineChars="200"/>
        <w:rPr>
          <w:sz w:val="24"/>
        </w:rPr>
      </w:pPr>
      <w:r>
        <w:rPr>
          <w:rFonts w:hint="eastAsia"/>
          <w:sz w:val="24"/>
        </w:rPr>
        <w:t>“安全生产措施费”在一般项目中单独出项。补充安全生产措施费编制的相关内容。</w:t>
      </w:r>
    </w:p>
    <w:p w14:paraId="39E1DB4D">
      <w:pPr>
        <w:spacing w:line="360" w:lineRule="auto"/>
        <w:ind w:firstLine="480" w:firstLineChars="200"/>
        <w:outlineLvl w:val="4"/>
        <w:rPr>
          <w:sz w:val="24"/>
        </w:rPr>
      </w:pPr>
      <w:r>
        <w:rPr>
          <w:sz w:val="24"/>
        </w:rPr>
        <w:t>b</w:t>
      </w:r>
      <w:r>
        <w:rPr>
          <w:rFonts w:hint="eastAsia"/>
          <w:sz w:val="24"/>
        </w:rPr>
        <w:t>）建筑工程</w:t>
      </w:r>
    </w:p>
    <w:p w14:paraId="28A6F151">
      <w:pPr>
        <w:spacing w:line="360" w:lineRule="auto"/>
        <w:ind w:firstLine="480" w:firstLineChars="200"/>
        <w:rPr>
          <w:sz w:val="24"/>
        </w:rPr>
      </w:pPr>
      <w:r>
        <w:rPr>
          <w:rFonts w:hint="eastAsia"/>
          <w:sz w:val="24"/>
        </w:rPr>
        <w:t>结合“</w:t>
      </w:r>
      <w:r>
        <w:rPr>
          <w:sz w:val="24"/>
        </w:rPr>
        <w:t>2023编制规定</w:t>
      </w:r>
      <w:r>
        <w:rPr>
          <w:rFonts w:hint="eastAsia"/>
          <w:sz w:val="24"/>
        </w:rPr>
        <w:t>”，在建筑工程专项工程中补充“消防工程、安全设施与应急工程”，删除“通信工程”。</w:t>
      </w:r>
    </w:p>
    <w:p w14:paraId="278469D3">
      <w:pPr>
        <w:spacing w:line="360" w:lineRule="auto"/>
        <w:ind w:firstLine="480" w:firstLineChars="200"/>
        <w:rPr>
          <w:sz w:val="24"/>
        </w:rPr>
      </w:pPr>
      <w:r>
        <w:rPr>
          <w:rFonts w:hint="eastAsia"/>
          <w:sz w:val="24"/>
        </w:rPr>
        <w:t>修改房屋建筑工程、交通工程投资编制的相关内容。其中房屋建筑工程有专项设计报告的，其单位造价指标应根据专项工程投资分析确定。交通工程有招标设计报告或初步设计报告的，其单位造价指标应根据招标设计报告或初步设计报告投资分析确定。</w:t>
      </w:r>
    </w:p>
    <w:p w14:paraId="41BD3D30">
      <w:pPr>
        <w:spacing w:line="360" w:lineRule="auto"/>
        <w:ind w:firstLine="480" w:firstLineChars="200"/>
        <w:outlineLvl w:val="4"/>
        <w:rPr>
          <w:sz w:val="24"/>
        </w:rPr>
      </w:pPr>
      <w:r>
        <w:rPr>
          <w:sz w:val="24"/>
        </w:rPr>
        <w:t>c</w:t>
      </w:r>
      <w:r>
        <w:rPr>
          <w:rFonts w:hint="eastAsia"/>
          <w:sz w:val="24"/>
        </w:rPr>
        <w:t>）环境保护和水土保持专项工程</w:t>
      </w:r>
    </w:p>
    <w:p w14:paraId="13E1425E">
      <w:pPr>
        <w:spacing w:line="360" w:lineRule="auto"/>
        <w:ind w:firstLine="480" w:firstLineChars="200"/>
        <w:rPr>
          <w:sz w:val="24"/>
        </w:rPr>
      </w:pPr>
      <w:r>
        <w:rPr>
          <w:rFonts w:hint="eastAsia"/>
          <w:sz w:val="24"/>
        </w:rPr>
        <w:t>本条内容无修改。</w:t>
      </w:r>
    </w:p>
    <w:p w14:paraId="43BBC127">
      <w:pPr>
        <w:spacing w:line="360" w:lineRule="auto"/>
        <w:ind w:firstLine="480" w:firstLineChars="200"/>
        <w:outlineLvl w:val="4"/>
        <w:rPr>
          <w:sz w:val="24"/>
        </w:rPr>
      </w:pPr>
      <w:r>
        <w:rPr>
          <w:sz w:val="24"/>
        </w:rPr>
        <w:t>d</w:t>
      </w:r>
      <w:r>
        <w:rPr>
          <w:rFonts w:hint="eastAsia"/>
          <w:sz w:val="24"/>
        </w:rPr>
        <w:t>）机电设备及安装工程</w:t>
      </w:r>
    </w:p>
    <w:p w14:paraId="14EDC711">
      <w:pPr>
        <w:spacing w:line="360" w:lineRule="auto"/>
        <w:ind w:firstLine="480" w:firstLineChars="200"/>
        <w:rPr>
          <w:sz w:val="24"/>
        </w:rPr>
      </w:pPr>
      <w:r>
        <w:rPr>
          <w:rFonts w:hint="eastAsia"/>
          <w:sz w:val="24"/>
        </w:rPr>
        <w:t>本条内容无修改。</w:t>
      </w:r>
    </w:p>
    <w:p w14:paraId="00FA9F1C">
      <w:pPr>
        <w:spacing w:line="360" w:lineRule="auto"/>
        <w:ind w:firstLine="480" w:firstLineChars="200"/>
        <w:outlineLvl w:val="4"/>
        <w:rPr>
          <w:sz w:val="24"/>
        </w:rPr>
      </w:pPr>
      <w:r>
        <w:rPr>
          <w:sz w:val="24"/>
        </w:rPr>
        <w:t>e</w:t>
      </w:r>
      <w:r>
        <w:rPr>
          <w:rFonts w:hint="eastAsia"/>
          <w:sz w:val="24"/>
        </w:rPr>
        <w:t>）金属结构设备及安装工程</w:t>
      </w:r>
    </w:p>
    <w:p w14:paraId="29B6B709">
      <w:pPr>
        <w:spacing w:line="360" w:lineRule="auto"/>
        <w:ind w:firstLine="480" w:firstLineChars="200"/>
        <w:rPr>
          <w:sz w:val="24"/>
        </w:rPr>
      </w:pPr>
      <w:r>
        <w:rPr>
          <w:rFonts w:hint="eastAsia"/>
          <w:sz w:val="24"/>
        </w:rPr>
        <w:t>本条内容无修改。</w:t>
      </w:r>
    </w:p>
    <w:p w14:paraId="6198A125">
      <w:pPr>
        <w:spacing w:line="360" w:lineRule="auto"/>
        <w:ind w:firstLine="480" w:firstLineChars="200"/>
        <w:outlineLvl w:val="4"/>
        <w:rPr>
          <w:sz w:val="24"/>
        </w:rPr>
      </w:pPr>
      <w:r>
        <w:rPr>
          <w:sz w:val="24"/>
        </w:rPr>
        <w:t>f</w:t>
      </w:r>
      <w:r>
        <w:rPr>
          <w:rFonts w:hint="eastAsia"/>
          <w:sz w:val="24"/>
        </w:rPr>
        <w:t>）装置性材料</w:t>
      </w:r>
    </w:p>
    <w:p w14:paraId="376AFBB8">
      <w:pPr>
        <w:spacing w:line="360" w:lineRule="auto"/>
        <w:ind w:firstLine="480" w:firstLineChars="200"/>
        <w:rPr>
          <w:sz w:val="24"/>
        </w:rPr>
      </w:pPr>
      <w:r>
        <w:rPr>
          <w:rFonts w:hint="eastAsia"/>
          <w:sz w:val="24"/>
        </w:rPr>
        <w:t>本条内容无修改。</w:t>
      </w:r>
    </w:p>
    <w:p w14:paraId="1E4799F6">
      <w:pPr>
        <w:spacing w:line="360" w:lineRule="auto"/>
        <w:ind w:firstLine="480" w:firstLineChars="200"/>
        <w:outlineLvl w:val="4"/>
        <w:rPr>
          <w:sz w:val="24"/>
        </w:rPr>
      </w:pPr>
      <w:r>
        <w:rPr>
          <w:sz w:val="24"/>
        </w:rPr>
        <w:t>g</w:t>
      </w:r>
      <w:r>
        <w:rPr>
          <w:rFonts w:hint="eastAsia"/>
          <w:sz w:val="24"/>
        </w:rPr>
        <w:t>）标段增值税</w:t>
      </w:r>
    </w:p>
    <w:p w14:paraId="3BEA3D39">
      <w:pPr>
        <w:spacing w:line="360" w:lineRule="auto"/>
        <w:ind w:firstLine="480" w:firstLineChars="200"/>
        <w:rPr>
          <w:sz w:val="24"/>
        </w:rPr>
      </w:pPr>
      <w:r>
        <w:rPr>
          <w:rFonts w:hint="eastAsia"/>
          <w:sz w:val="24"/>
        </w:rPr>
        <w:t>新增本条，说明增值税的计算方法。标段增值税应按各分项不含增值税合计投资乘以增值税税率计算，建筑及安装工程费、设备费的增值税税率应按国家有关规定计算。</w:t>
      </w:r>
    </w:p>
    <w:p w14:paraId="2DB7B5F9">
      <w:pPr>
        <w:spacing w:line="360" w:lineRule="auto"/>
        <w:ind w:firstLine="480" w:firstLineChars="200"/>
        <w:outlineLvl w:val="4"/>
        <w:rPr>
          <w:sz w:val="24"/>
        </w:rPr>
      </w:pPr>
      <w:r>
        <w:rPr>
          <w:sz w:val="24"/>
        </w:rPr>
        <w:t>h</w:t>
      </w:r>
      <w:r>
        <w:rPr>
          <w:rFonts w:hint="eastAsia"/>
          <w:sz w:val="24"/>
        </w:rPr>
        <w:t>）标段预留费用</w:t>
      </w:r>
    </w:p>
    <w:p w14:paraId="7BCCD6D6">
      <w:pPr>
        <w:spacing w:line="360" w:lineRule="auto"/>
        <w:ind w:firstLine="480" w:firstLineChars="200"/>
        <w:rPr>
          <w:sz w:val="24"/>
        </w:rPr>
      </w:pPr>
      <w:r>
        <w:rPr>
          <w:rFonts w:hint="eastAsia"/>
          <w:sz w:val="24"/>
        </w:rPr>
        <w:t>本条内容无修改。</w:t>
      </w:r>
    </w:p>
    <w:p w14:paraId="4C6C3988">
      <w:pPr>
        <w:spacing w:line="360" w:lineRule="auto"/>
        <w:outlineLvl w:val="2"/>
        <w:rPr>
          <w:sz w:val="24"/>
          <w:szCs w:val="32"/>
        </w:rPr>
      </w:pPr>
      <w:bookmarkStart w:id="80" w:name="_Toc203752398"/>
      <w:bookmarkStart w:id="81" w:name="_Toc24710"/>
      <w:r>
        <w:rPr>
          <w:rFonts w:hint="eastAsia"/>
          <w:sz w:val="24"/>
          <w:szCs w:val="32"/>
          <w:lang w:eastAsia="zh-CN"/>
        </w:rPr>
        <w:t>5</w:t>
      </w:r>
      <w:r>
        <w:rPr>
          <w:sz w:val="24"/>
          <w:szCs w:val="32"/>
        </w:rPr>
        <w:t>.10</w:t>
      </w:r>
      <w:r>
        <w:rPr>
          <w:rFonts w:hint="eastAsia"/>
          <w:sz w:val="24"/>
          <w:szCs w:val="32"/>
        </w:rPr>
        <w:t>.2工程招标设计总概算编制</w:t>
      </w:r>
      <w:bookmarkEnd w:id="80"/>
      <w:bookmarkEnd w:id="81"/>
    </w:p>
    <w:p w14:paraId="6EE8029A">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.2.1总投资构成</w:t>
      </w:r>
    </w:p>
    <w:p w14:paraId="55B8B2DF">
      <w:pPr>
        <w:spacing w:line="360" w:lineRule="auto"/>
        <w:ind w:firstLine="480" w:firstLineChars="200"/>
        <w:rPr>
          <w:sz w:val="24"/>
        </w:rPr>
      </w:pPr>
      <w:r>
        <w:rPr>
          <w:rFonts w:hint="eastAsia"/>
          <w:sz w:val="24"/>
        </w:rPr>
        <w:t>修改工程预留费用的描述为“用于解决枢纽工程标段预留费用难以预计的变更项目，预防自然灾害采取措施，以及弥补一般自然灾害所造成损失中工程保险未能补偿部分而预留的费用”</w:t>
      </w:r>
      <w:r>
        <w:rPr>
          <w:sz w:val="24"/>
        </w:rPr>
        <w:t>。</w:t>
      </w:r>
    </w:p>
    <w:p w14:paraId="49CDD91D">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.2.2编制原则</w:t>
      </w:r>
    </w:p>
    <w:p w14:paraId="790F1528">
      <w:pPr>
        <w:spacing w:line="360" w:lineRule="auto"/>
        <w:ind w:firstLine="480" w:firstLineChars="200"/>
        <w:rPr>
          <w:sz w:val="24"/>
        </w:rPr>
      </w:pPr>
      <w:r>
        <w:rPr>
          <w:rFonts w:hint="eastAsia"/>
          <w:sz w:val="24"/>
        </w:rPr>
        <w:t>本节内容无修改。</w:t>
      </w:r>
    </w:p>
    <w:p w14:paraId="52ABA7C0">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.2.3编制依据</w:t>
      </w:r>
    </w:p>
    <w:p w14:paraId="1E4F5348">
      <w:pPr>
        <w:spacing w:line="360" w:lineRule="auto"/>
        <w:ind w:firstLine="480" w:firstLineChars="200"/>
        <w:rPr>
          <w:sz w:val="24"/>
        </w:rPr>
      </w:pPr>
      <w:r>
        <w:rPr>
          <w:rFonts w:hint="eastAsia"/>
          <w:sz w:val="24"/>
        </w:rPr>
        <w:t>本节内容无修改。</w:t>
      </w:r>
    </w:p>
    <w:p w14:paraId="643AC586">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.2.4枢纽工程静态投资编制</w:t>
      </w:r>
    </w:p>
    <w:p w14:paraId="3DB893C0">
      <w:pPr>
        <w:spacing w:line="360" w:lineRule="auto"/>
        <w:ind w:firstLine="480" w:firstLineChars="200"/>
        <w:outlineLvl w:val="4"/>
        <w:rPr>
          <w:sz w:val="24"/>
        </w:rPr>
      </w:pPr>
      <w:r>
        <w:rPr>
          <w:sz w:val="24"/>
        </w:rPr>
        <w:t>a</w:t>
      </w:r>
      <w:r>
        <w:rPr>
          <w:rFonts w:hint="eastAsia"/>
          <w:sz w:val="24"/>
        </w:rPr>
        <w:t>）投资构成</w:t>
      </w:r>
    </w:p>
    <w:p w14:paraId="6D090011">
      <w:pPr>
        <w:spacing w:line="360" w:lineRule="auto"/>
        <w:ind w:firstLine="480" w:firstLineChars="200"/>
        <w:rPr>
          <w:sz w:val="24"/>
        </w:rPr>
      </w:pPr>
      <w:r>
        <w:rPr>
          <w:rFonts w:hint="eastAsia"/>
          <w:sz w:val="24"/>
        </w:rPr>
        <w:t>本节内容无修改。</w:t>
      </w:r>
    </w:p>
    <w:p w14:paraId="0D548BC8">
      <w:pPr>
        <w:spacing w:line="360" w:lineRule="auto"/>
        <w:ind w:firstLine="480" w:firstLineChars="200"/>
        <w:outlineLvl w:val="4"/>
        <w:rPr>
          <w:sz w:val="24"/>
        </w:rPr>
      </w:pPr>
      <w:r>
        <w:rPr>
          <w:sz w:val="24"/>
        </w:rPr>
        <w:t>b</w:t>
      </w:r>
      <w:r>
        <w:rPr>
          <w:rFonts w:hint="eastAsia"/>
          <w:sz w:val="24"/>
        </w:rPr>
        <w:t>）投资编制</w:t>
      </w:r>
    </w:p>
    <w:p w14:paraId="7F833804">
      <w:pPr>
        <w:spacing w:line="360" w:lineRule="auto"/>
        <w:ind w:firstLine="480" w:firstLineChars="200"/>
        <w:rPr>
          <w:sz w:val="24"/>
        </w:rPr>
      </w:pPr>
      <w:r>
        <w:rPr>
          <w:sz w:val="24"/>
        </w:rPr>
        <w:t>1</w:t>
      </w:r>
      <w:r>
        <w:rPr>
          <w:rFonts w:hint="eastAsia"/>
          <w:sz w:val="24"/>
        </w:rPr>
        <w:t>）补充说明安全生产措施费编制方法。已编制标段招标设计概算的标段，安全生产措施费按标段安全生产措施费编制成果计列；未编制标段招标设计概算的标段，安全生产措施费应按除安全生产措施费以外的建筑及安装工程投资乘以安全生产费费率计算。</w:t>
      </w:r>
    </w:p>
    <w:p w14:paraId="6808F2C7">
      <w:pPr>
        <w:spacing w:line="360" w:lineRule="auto"/>
        <w:ind w:firstLine="480" w:firstLineChars="200"/>
        <w:rPr>
          <w:sz w:val="24"/>
        </w:rPr>
      </w:pPr>
      <w:r>
        <w:rPr>
          <w:sz w:val="24"/>
        </w:rPr>
        <w:t>2</w:t>
      </w:r>
      <w:r>
        <w:rPr>
          <w:rFonts w:hint="eastAsia"/>
          <w:sz w:val="24"/>
        </w:rPr>
        <w:t>）补充增值税编制方法。已编制标段招标设计概算的标段，增值税按标段招标设计概算编制成果计列；未编制招标设计概算的标段或费用，增值税应按各分项不含增值税合计投资乘以增值税税率计算，建筑及安装工程费、设备费增值税税率应按国家有关规定计算，项目技术服务费、项目管理费增值税税率应按测算分析的综合税率计算。</w:t>
      </w:r>
    </w:p>
    <w:p w14:paraId="3A56A9EA">
      <w:pPr>
        <w:spacing w:line="360" w:lineRule="auto"/>
        <w:ind w:firstLine="480" w:firstLineChars="200"/>
        <w:rPr>
          <w:sz w:val="24"/>
        </w:rPr>
      </w:pPr>
      <w:r>
        <w:rPr>
          <w:sz w:val="24"/>
        </w:rPr>
        <w:t>3</w:t>
      </w:r>
      <w:r>
        <w:rPr>
          <w:rFonts w:hint="eastAsia"/>
          <w:sz w:val="24"/>
        </w:rPr>
        <w:t>）修改工程预留费用编制相关内容。补充工程预留费用和标段预留费用之和原则上不超过核准概算枢纽工程基本预备费。</w:t>
      </w:r>
    </w:p>
    <w:p w14:paraId="332545D0">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.2.5建设征地移民安置补偿静态投资编制</w:t>
      </w:r>
    </w:p>
    <w:p w14:paraId="37F4089E">
      <w:pPr>
        <w:spacing w:line="360" w:lineRule="auto"/>
        <w:ind w:firstLine="480" w:firstLineChars="200"/>
        <w:outlineLvl w:val="4"/>
        <w:rPr>
          <w:sz w:val="24"/>
        </w:rPr>
      </w:pPr>
      <w:r>
        <w:rPr>
          <w:sz w:val="24"/>
        </w:rPr>
        <w:t>a</w:t>
      </w:r>
      <w:r>
        <w:rPr>
          <w:rFonts w:hint="eastAsia"/>
          <w:sz w:val="24"/>
        </w:rPr>
        <w:t>）投资构成</w:t>
      </w:r>
    </w:p>
    <w:p w14:paraId="27FB56E3">
      <w:pPr>
        <w:spacing w:line="360" w:lineRule="auto"/>
        <w:ind w:firstLine="480" w:firstLineChars="200"/>
        <w:rPr>
          <w:sz w:val="24"/>
        </w:rPr>
      </w:pPr>
      <w:r>
        <w:rPr>
          <w:sz w:val="24"/>
        </w:rPr>
        <w:t>结合《水电工程建设征地移民安置补偿费用概（估）算编制规范》（NB/T 10877）</w:t>
      </w:r>
      <w:r>
        <w:rPr>
          <w:rFonts w:hint="eastAsia"/>
          <w:sz w:val="24"/>
        </w:rPr>
        <w:t>、《抽水蓄能电站建设征地移民安置规划设计规范》（NB</w:t>
      </w:r>
      <w:r>
        <w:rPr>
          <w:sz w:val="24"/>
        </w:rPr>
        <w:t>/T 11173</w:t>
      </w:r>
      <w:r>
        <w:rPr>
          <w:rFonts w:hint="eastAsia"/>
          <w:sz w:val="24"/>
        </w:rPr>
        <w:t>）</w:t>
      </w:r>
      <w:r>
        <w:rPr>
          <w:sz w:val="24"/>
        </w:rPr>
        <w:t>，调整投资构成的相关内容。</w:t>
      </w:r>
      <w:r>
        <w:rPr>
          <w:rFonts w:hint="eastAsia"/>
          <w:sz w:val="24"/>
        </w:rPr>
        <w:t>建设征地移民安置补偿由水库淹没影响区部分、枢纽工程建设区部分、独立费用组成，建设征地移民安置补偿费用应符合NB</w:t>
      </w:r>
      <w:r>
        <w:rPr>
          <w:sz w:val="24"/>
        </w:rPr>
        <w:t>/T 10877</w:t>
      </w:r>
      <w:r>
        <w:rPr>
          <w:rFonts w:hint="eastAsia"/>
          <w:sz w:val="24"/>
        </w:rPr>
        <w:t>、NB</w:t>
      </w:r>
      <w:r>
        <w:rPr>
          <w:sz w:val="24"/>
        </w:rPr>
        <w:t>/T 11173</w:t>
      </w:r>
      <w:r>
        <w:rPr>
          <w:rFonts w:hint="eastAsia"/>
          <w:sz w:val="24"/>
        </w:rPr>
        <w:t>的规定</w:t>
      </w:r>
      <w:r>
        <w:rPr>
          <w:sz w:val="24"/>
        </w:rPr>
        <w:t>。</w:t>
      </w:r>
      <w:r>
        <w:rPr>
          <w:rFonts w:hint="eastAsia"/>
          <w:sz w:val="24"/>
        </w:rPr>
        <w:t>相</w:t>
      </w:r>
      <w:r>
        <w:rPr>
          <w:sz w:val="24"/>
        </w:rPr>
        <w:t>应修改</w:t>
      </w:r>
      <w:r>
        <w:rPr>
          <w:rFonts w:hint="eastAsia"/>
          <w:sz w:val="24"/>
        </w:rPr>
        <w:t>“图6</w:t>
      </w:r>
      <w:r>
        <w:rPr>
          <w:sz w:val="24"/>
        </w:rPr>
        <w:t xml:space="preserve"> 建设征地移民安置补偿静态投资构成</w:t>
      </w:r>
      <w:r>
        <w:rPr>
          <w:rFonts w:hint="eastAsia"/>
          <w:sz w:val="24"/>
        </w:rPr>
        <w:t>”</w:t>
      </w:r>
      <w:r>
        <w:rPr>
          <w:sz w:val="24"/>
        </w:rPr>
        <w:t>。</w:t>
      </w:r>
    </w:p>
    <w:p w14:paraId="2CA2E5F7">
      <w:pPr>
        <w:spacing w:line="360" w:lineRule="auto"/>
        <w:ind w:firstLine="480" w:firstLineChars="200"/>
        <w:outlineLvl w:val="4"/>
        <w:rPr>
          <w:sz w:val="24"/>
        </w:rPr>
      </w:pPr>
      <w:r>
        <w:rPr>
          <w:sz w:val="24"/>
        </w:rPr>
        <w:t>b</w:t>
      </w:r>
      <w:r>
        <w:rPr>
          <w:rFonts w:hint="eastAsia"/>
          <w:sz w:val="24"/>
        </w:rPr>
        <w:t>）投资编制</w:t>
      </w:r>
    </w:p>
    <w:p w14:paraId="005D073B">
      <w:pPr>
        <w:spacing w:line="360" w:lineRule="auto"/>
        <w:ind w:firstLine="480" w:firstLineChars="200"/>
        <w:rPr>
          <w:sz w:val="24"/>
        </w:rPr>
      </w:pPr>
      <w:r>
        <w:rPr>
          <w:rFonts w:hint="eastAsia"/>
          <w:sz w:val="24"/>
        </w:rPr>
        <w:t>本节内容无修改。</w:t>
      </w:r>
    </w:p>
    <w:p w14:paraId="0BEB1563">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.2.6价差预备费</w:t>
      </w:r>
    </w:p>
    <w:p w14:paraId="54A03E39">
      <w:pPr>
        <w:spacing w:line="360" w:lineRule="auto"/>
        <w:ind w:firstLine="480" w:firstLineChars="200"/>
        <w:rPr>
          <w:sz w:val="24"/>
        </w:rPr>
      </w:pPr>
      <w:r>
        <w:rPr>
          <w:rFonts w:hint="eastAsia"/>
          <w:sz w:val="24"/>
        </w:rPr>
        <w:t>本节内容无修改。</w:t>
      </w:r>
    </w:p>
    <w:p w14:paraId="227FEEF6">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.2.7建设期利息</w:t>
      </w:r>
    </w:p>
    <w:p w14:paraId="20FF0AE4">
      <w:pPr>
        <w:spacing w:line="360" w:lineRule="auto"/>
        <w:ind w:firstLine="480" w:firstLineChars="200"/>
        <w:rPr>
          <w:sz w:val="24"/>
        </w:rPr>
      </w:pPr>
      <w:r>
        <w:rPr>
          <w:rFonts w:hint="eastAsia"/>
          <w:sz w:val="24"/>
        </w:rPr>
        <w:t>本节内容无修改。</w:t>
      </w:r>
    </w:p>
    <w:p w14:paraId="73519727">
      <w:pPr>
        <w:spacing w:line="360" w:lineRule="auto"/>
        <w:outlineLvl w:val="3"/>
        <w:rPr>
          <w:sz w:val="24"/>
          <w:szCs w:val="32"/>
        </w:rPr>
      </w:pPr>
      <w:r>
        <w:rPr>
          <w:rFonts w:hint="eastAsia"/>
          <w:sz w:val="24"/>
          <w:szCs w:val="32"/>
          <w:lang w:eastAsia="zh-CN"/>
        </w:rPr>
        <w:t>5</w:t>
      </w:r>
      <w:r>
        <w:rPr>
          <w:sz w:val="24"/>
          <w:szCs w:val="32"/>
        </w:rPr>
        <w:t>.10</w:t>
      </w:r>
      <w:r>
        <w:rPr>
          <w:rFonts w:hint="eastAsia"/>
          <w:sz w:val="24"/>
          <w:szCs w:val="32"/>
        </w:rPr>
        <w:t>.2.8工程总投资</w:t>
      </w:r>
    </w:p>
    <w:p w14:paraId="1C20BA91">
      <w:pPr>
        <w:spacing w:line="360" w:lineRule="auto"/>
        <w:ind w:firstLine="480" w:firstLineChars="200"/>
        <w:rPr>
          <w:sz w:val="24"/>
        </w:rPr>
      </w:pPr>
      <w:r>
        <w:rPr>
          <w:rFonts w:hint="eastAsia"/>
          <w:sz w:val="24"/>
        </w:rPr>
        <w:t>本节内容无修改。</w:t>
      </w:r>
    </w:p>
    <w:p w14:paraId="2EA208D8">
      <w:pPr>
        <w:pStyle w:val="3"/>
        <w:tabs>
          <w:tab w:val="left" w:pos="567"/>
        </w:tabs>
        <w:spacing w:before="0" w:after="0" w:line="360" w:lineRule="auto"/>
        <w:rPr>
          <w:rFonts w:ascii="Times New Roman" w:hAnsi="Times New Roman"/>
          <w:b w:val="0"/>
          <w:sz w:val="24"/>
          <w:szCs w:val="24"/>
        </w:rPr>
      </w:pPr>
      <w:bookmarkStart w:id="82" w:name="_Toc27766"/>
      <w:bookmarkStart w:id="83" w:name="_Toc203752399"/>
      <w:r>
        <w:rPr>
          <w:rFonts w:hint="eastAsia" w:ascii="Times New Roman" w:hAnsi="Times New Roman"/>
          <w:b w:val="0"/>
          <w:sz w:val="24"/>
          <w:szCs w:val="24"/>
          <w:lang w:eastAsia="zh-CN"/>
        </w:rPr>
        <w:t>5</w:t>
      </w:r>
      <w:r>
        <w:rPr>
          <w:rFonts w:ascii="Times New Roman" w:hAnsi="Times New Roman"/>
          <w:b w:val="0"/>
          <w:sz w:val="24"/>
          <w:szCs w:val="24"/>
        </w:rPr>
        <w:t xml:space="preserve">.11 </w:t>
      </w:r>
      <w:r>
        <w:rPr>
          <w:rFonts w:hint="eastAsia" w:ascii="Times New Roman" w:hAnsi="Times New Roman"/>
          <w:b w:val="0"/>
          <w:sz w:val="24"/>
          <w:szCs w:val="24"/>
        </w:rPr>
        <w:t>投资对比分析</w:t>
      </w:r>
      <w:bookmarkEnd w:id="82"/>
      <w:bookmarkEnd w:id="83"/>
    </w:p>
    <w:p w14:paraId="193A1AD7">
      <w:pPr>
        <w:spacing w:line="360" w:lineRule="auto"/>
        <w:ind w:firstLine="480" w:firstLineChars="200"/>
        <w:rPr>
          <w:sz w:val="24"/>
        </w:rPr>
      </w:pPr>
      <w:r>
        <w:rPr>
          <w:rFonts w:hint="eastAsia"/>
          <w:sz w:val="24"/>
        </w:rPr>
        <w:t>本节内容无修改。</w:t>
      </w:r>
    </w:p>
    <w:p w14:paraId="652471CF">
      <w:pPr>
        <w:pStyle w:val="3"/>
        <w:tabs>
          <w:tab w:val="left" w:pos="567"/>
        </w:tabs>
        <w:spacing w:before="0" w:after="0" w:line="360" w:lineRule="auto"/>
        <w:rPr>
          <w:rFonts w:ascii="Times New Roman" w:hAnsi="Times New Roman"/>
          <w:b w:val="0"/>
          <w:sz w:val="24"/>
          <w:szCs w:val="24"/>
        </w:rPr>
      </w:pPr>
      <w:bookmarkStart w:id="84" w:name="_Toc203752400"/>
      <w:bookmarkStart w:id="85" w:name="_Toc8922"/>
      <w:r>
        <w:rPr>
          <w:rFonts w:hint="eastAsia" w:ascii="Times New Roman" w:hAnsi="Times New Roman"/>
          <w:b w:val="0"/>
          <w:sz w:val="24"/>
          <w:szCs w:val="24"/>
          <w:lang w:eastAsia="zh-CN"/>
        </w:rPr>
        <w:t>5</w:t>
      </w:r>
      <w:r>
        <w:rPr>
          <w:rFonts w:ascii="Times New Roman" w:hAnsi="Times New Roman"/>
          <w:b w:val="0"/>
          <w:sz w:val="24"/>
          <w:szCs w:val="24"/>
        </w:rPr>
        <w:t xml:space="preserve">.12 </w:t>
      </w:r>
      <w:r>
        <w:rPr>
          <w:rFonts w:hint="eastAsia" w:ascii="Times New Roman" w:hAnsi="Times New Roman"/>
          <w:b w:val="0"/>
          <w:sz w:val="24"/>
          <w:szCs w:val="24"/>
        </w:rPr>
        <w:t>招标设计概算文件组成</w:t>
      </w:r>
      <w:bookmarkEnd w:id="84"/>
      <w:bookmarkEnd w:id="85"/>
    </w:p>
    <w:p w14:paraId="422F0BE2">
      <w:pPr>
        <w:spacing w:line="360" w:lineRule="auto"/>
        <w:ind w:firstLine="480" w:firstLineChars="200"/>
        <w:rPr>
          <w:sz w:val="24"/>
        </w:rPr>
      </w:pPr>
      <w:r>
        <w:rPr>
          <w:rFonts w:hint="eastAsia"/>
          <w:sz w:val="24"/>
        </w:rPr>
        <w:t>取消标段招标设计概算文件组成中编制单位工程造价咨询资质证书复印件。</w:t>
      </w:r>
    </w:p>
    <w:p w14:paraId="21E7B658">
      <w:pPr>
        <w:spacing w:line="360" w:lineRule="auto"/>
        <w:ind w:firstLine="480" w:firstLineChars="200"/>
        <w:rPr>
          <w:sz w:val="24"/>
        </w:rPr>
      </w:pPr>
      <w:r>
        <w:rPr>
          <w:rFonts w:hint="eastAsia"/>
          <w:sz w:val="24"/>
        </w:rPr>
        <w:t>结合“2020标准化工作导则”，修改相关文字描述及表格编号。</w:t>
      </w:r>
    </w:p>
    <w:p w14:paraId="514B0E42">
      <w:pPr>
        <w:spacing w:line="360" w:lineRule="auto"/>
        <w:ind w:firstLine="480" w:firstLineChars="200"/>
        <w:rPr>
          <w:sz w:val="24"/>
        </w:rPr>
      </w:pPr>
      <w:r>
        <w:rPr>
          <w:rFonts w:hint="eastAsia"/>
          <w:sz w:val="24"/>
        </w:rPr>
        <w:t>增加标段增值税的相关内容。</w:t>
      </w:r>
    </w:p>
    <w:p w14:paraId="35DEB259">
      <w:pPr>
        <w:pStyle w:val="3"/>
        <w:tabs>
          <w:tab w:val="left" w:pos="567"/>
        </w:tabs>
        <w:spacing w:before="0" w:after="0" w:line="360" w:lineRule="auto"/>
        <w:rPr>
          <w:rFonts w:ascii="Times New Roman" w:hAnsi="Times New Roman"/>
          <w:b w:val="0"/>
          <w:sz w:val="24"/>
          <w:szCs w:val="24"/>
        </w:rPr>
      </w:pPr>
      <w:bookmarkStart w:id="86" w:name="_Toc203752401"/>
      <w:bookmarkStart w:id="87" w:name="_Toc19975"/>
      <w:r>
        <w:rPr>
          <w:rFonts w:hint="eastAsia" w:ascii="Times New Roman" w:hAnsi="Times New Roman"/>
          <w:b w:val="0"/>
          <w:sz w:val="24"/>
          <w:szCs w:val="24"/>
          <w:lang w:eastAsia="zh-CN"/>
        </w:rPr>
        <w:t>5</w:t>
      </w:r>
      <w:r>
        <w:rPr>
          <w:rFonts w:ascii="Times New Roman" w:hAnsi="Times New Roman"/>
          <w:b w:val="0"/>
          <w:sz w:val="24"/>
          <w:szCs w:val="24"/>
        </w:rPr>
        <w:t xml:space="preserve">.13 </w:t>
      </w:r>
      <w:r>
        <w:rPr>
          <w:rFonts w:hint="eastAsia" w:ascii="Times New Roman" w:hAnsi="Times New Roman"/>
          <w:b w:val="0"/>
          <w:sz w:val="24"/>
          <w:szCs w:val="24"/>
        </w:rPr>
        <w:t>附录</w:t>
      </w:r>
      <w:bookmarkEnd w:id="86"/>
      <w:bookmarkEnd w:id="87"/>
    </w:p>
    <w:p w14:paraId="012E1672">
      <w:pPr>
        <w:spacing w:line="360" w:lineRule="auto"/>
        <w:ind w:firstLine="480" w:firstLineChars="200"/>
        <w:rPr>
          <w:sz w:val="24"/>
        </w:rPr>
      </w:pPr>
      <w:r>
        <w:rPr>
          <w:sz w:val="24"/>
        </w:rPr>
        <w:t>a</w:t>
      </w:r>
      <w:r>
        <w:rPr>
          <w:rFonts w:hint="eastAsia"/>
          <w:sz w:val="24"/>
        </w:rPr>
        <w:t>）根据正文修订内容及“2020标准化工作导则”，更新表格层级、表格编号及内容。</w:t>
      </w:r>
    </w:p>
    <w:p w14:paraId="79381549">
      <w:pPr>
        <w:spacing w:line="360" w:lineRule="auto"/>
        <w:ind w:firstLine="480" w:firstLineChars="200"/>
        <w:rPr>
          <w:sz w:val="24"/>
        </w:rPr>
      </w:pPr>
      <w:r>
        <w:rPr>
          <w:rFonts w:hint="eastAsia"/>
          <w:sz w:val="24"/>
        </w:rPr>
        <w:t>b）附录</w:t>
      </w:r>
      <w:r>
        <w:rPr>
          <w:sz w:val="24"/>
        </w:rPr>
        <w:t>A</w:t>
      </w:r>
      <w:r>
        <w:rPr>
          <w:rFonts w:hint="eastAsia"/>
          <w:sz w:val="24"/>
        </w:rPr>
        <w:t>（规范性）标段招标设计概算表及对比分析表修改以下内容：</w:t>
      </w:r>
    </w:p>
    <w:p w14:paraId="407C6F37">
      <w:pPr>
        <w:spacing w:line="360" w:lineRule="auto"/>
        <w:ind w:firstLine="480" w:firstLineChars="200"/>
        <w:rPr>
          <w:sz w:val="24"/>
        </w:rPr>
      </w:pPr>
      <w:r>
        <w:rPr>
          <w:sz w:val="24"/>
        </w:rPr>
        <w:t>1</w:t>
      </w:r>
      <w:r>
        <w:rPr>
          <w:rFonts w:hint="eastAsia"/>
          <w:sz w:val="24"/>
        </w:rPr>
        <w:t>）表A.</w:t>
      </w:r>
      <w:r>
        <w:rPr>
          <w:sz w:val="24"/>
        </w:rPr>
        <w:t>1</w:t>
      </w:r>
      <w:r>
        <w:rPr>
          <w:rFonts w:hint="eastAsia"/>
          <w:sz w:val="24"/>
        </w:rPr>
        <w:t>标段招标设计概算表，增加“标段增值税”；</w:t>
      </w:r>
    </w:p>
    <w:p w14:paraId="0E1A6580">
      <w:pPr>
        <w:spacing w:line="360" w:lineRule="auto"/>
        <w:ind w:firstLine="480" w:firstLineChars="200"/>
        <w:rPr>
          <w:sz w:val="24"/>
        </w:rPr>
      </w:pPr>
      <w:r>
        <w:rPr>
          <w:sz w:val="24"/>
        </w:rPr>
        <w:t>2</w:t>
      </w:r>
      <w:r>
        <w:rPr>
          <w:rFonts w:hint="eastAsia"/>
          <w:sz w:val="24"/>
        </w:rPr>
        <w:t>）表A.</w:t>
      </w:r>
      <w:r>
        <w:rPr>
          <w:sz w:val="24"/>
        </w:rPr>
        <w:t>2</w:t>
      </w:r>
      <w:r>
        <w:rPr>
          <w:rFonts w:hint="eastAsia"/>
          <w:sz w:val="24"/>
        </w:rPr>
        <w:t>建筑安装工程类标段工程费用概算表，将“机电设备及安装工程”、“金属结构设备及安装工程”修改为“机电设备安装工程”、“金属结构设备安装工程”。</w:t>
      </w:r>
    </w:p>
    <w:p w14:paraId="10F173FF">
      <w:pPr>
        <w:spacing w:line="360" w:lineRule="auto"/>
        <w:ind w:firstLine="480" w:firstLineChars="200"/>
        <w:rPr>
          <w:sz w:val="24"/>
        </w:rPr>
      </w:pPr>
      <w:r>
        <w:rPr>
          <w:sz w:val="24"/>
        </w:rPr>
        <w:t>3</w:t>
      </w:r>
      <w:r>
        <w:rPr>
          <w:rFonts w:hint="eastAsia"/>
          <w:sz w:val="24"/>
        </w:rPr>
        <w:t>）表A.</w:t>
      </w:r>
      <w:r>
        <w:rPr>
          <w:sz w:val="24"/>
        </w:rPr>
        <w:t>4.4</w:t>
      </w:r>
      <w:r>
        <w:rPr>
          <w:rFonts w:hint="eastAsia"/>
          <w:sz w:val="24"/>
        </w:rPr>
        <w:t>设备采购及安装工程概算表，将备注中的“机电设备及安装工程”、“金属结构设备及安装工程”修改为“机电设备安装工程”、“金属结构设备安装工程”。</w:t>
      </w:r>
    </w:p>
    <w:p w14:paraId="4E1DF471">
      <w:pPr>
        <w:spacing w:line="360" w:lineRule="auto"/>
        <w:ind w:firstLine="480" w:firstLineChars="200"/>
        <w:rPr>
          <w:sz w:val="24"/>
        </w:rPr>
      </w:pPr>
      <w:r>
        <w:rPr>
          <w:sz w:val="24"/>
        </w:rPr>
        <w:t>4</w:t>
      </w:r>
      <w:r>
        <w:rPr>
          <w:rFonts w:hint="eastAsia"/>
          <w:sz w:val="24"/>
        </w:rPr>
        <w:t>）表A.</w:t>
      </w:r>
      <w:r>
        <w:rPr>
          <w:sz w:val="24"/>
        </w:rPr>
        <w:t>5.1</w:t>
      </w:r>
      <w:r>
        <w:rPr>
          <w:rFonts w:hint="eastAsia"/>
          <w:sz w:val="24"/>
        </w:rPr>
        <w:t>标段概算投资对比分析表，增加“标段增值税”。</w:t>
      </w:r>
    </w:p>
    <w:p w14:paraId="3C073B0C">
      <w:pPr>
        <w:spacing w:line="360" w:lineRule="auto"/>
        <w:ind w:firstLine="480" w:firstLineChars="200"/>
        <w:rPr>
          <w:sz w:val="24"/>
        </w:rPr>
      </w:pPr>
      <w:r>
        <w:rPr>
          <w:sz w:val="24"/>
        </w:rPr>
        <w:t>c</w:t>
      </w:r>
      <w:r>
        <w:rPr>
          <w:rFonts w:hint="eastAsia"/>
          <w:sz w:val="24"/>
        </w:rPr>
        <w:t>）附录</w:t>
      </w:r>
      <w:r>
        <w:rPr>
          <w:sz w:val="24"/>
        </w:rPr>
        <w:t>B</w:t>
      </w:r>
      <w:r>
        <w:rPr>
          <w:rFonts w:hint="eastAsia"/>
          <w:sz w:val="24"/>
        </w:rPr>
        <w:t>（规范性）工程招标设计总概算表及对比分析表修改以下内容：</w:t>
      </w:r>
    </w:p>
    <w:p w14:paraId="788C26A1">
      <w:pPr>
        <w:spacing w:line="360" w:lineRule="auto"/>
        <w:ind w:firstLine="480" w:firstLineChars="200"/>
        <w:rPr>
          <w:sz w:val="24"/>
        </w:rPr>
      </w:pPr>
      <w:r>
        <w:rPr>
          <w:sz w:val="24"/>
        </w:rPr>
        <w:t>1</w:t>
      </w:r>
      <w:r>
        <w:rPr>
          <w:rFonts w:hint="eastAsia"/>
          <w:sz w:val="24"/>
        </w:rPr>
        <w:t>）表B.</w:t>
      </w:r>
      <w:r>
        <w:rPr>
          <w:sz w:val="24"/>
        </w:rPr>
        <w:t>1</w:t>
      </w:r>
      <w:r>
        <w:rPr>
          <w:rFonts w:hint="eastAsia"/>
          <w:sz w:val="24"/>
        </w:rPr>
        <w:t>工程招标设计总概算表，在“Ⅰ枢纽工程静态投资”层级下增加“一</w:t>
      </w:r>
      <w:r>
        <w:rPr>
          <w:sz w:val="24"/>
        </w:rPr>
        <w:t>~</w:t>
      </w:r>
      <w:r>
        <w:rPr>
          <w:rFonts w:hint="eastAsia"/>
          <w:sz w:val="24"/>
        </w:rPr>
        <w:t xml:space="preserve">六部分合计”、“工程预留费用”、“静态投资”。将“Ⅱ建设征地移民安置补偿静态投资”的组成内容修改为“一 水库淹没影响区部分”、“二 </w:t>
      </w:r>
      <w:r>
        <w:rPr>
          <w:rFonts w:hint="eastAsia" w:cs="宋体"/>
          <w:sz w:val="24"/>
        </w:rPr>
        <w:t>枢纽工程建设区部分</w:t>
      </w:r>
      <w:r>
        <w:rPr>
          <w:rFonts w:hint="eastAsia"/>
          <w:sz w:val="24"/>
        </w:rPr>
        <w:t xml:space="preserve">”、“三 </w:t>
      </w:r>
      <w:r>
        <w:rPr>
          <w:rFonts w:hint="eastAsia" w:cs="宋体"/>
          <w:sz w:val="24"/>
        </w:rPr>
        <w:t>独立费用</w:t>
      </w:r>
      <w:r>
        <w:rPr>
          <w:rFonts w:hint="eastAsia"/>
          <w:sz w:val="24"/>
        </w:rPr>
        <w:t>”、“</w:t>
      </w:r>
      <w:r>
        <w:rPr>
          <w:rFonts w:hint="eastAsia" w:cs="宋体"/>
          <w:sz w:val="24"/>
        </w:rPr>
        <w:t>一~三部分合计</w:t>
      </w:r>
      <w:r>
        <w:rPr>
          <w:rFonts w:hint="eastAsia"/>
          <w:sz w:val="24"/>
        </w:rPr>
        <w:t>”、“</w:t>
      </w:r>
      <w:r>
        <w:rPr>
          <w:rFonts w:hint="eastAsia" w:cs="宋体"/>
          <w:sz w:val="24"/>
        </w:rPr>
        <w:t>基本预备费</w:t>
      </w:r>
      <w:r>
        <w:rPr>
          <w:rFonts w:hint="eastAsia"/>
          <w:sz w:val="24"/>
        </w:rPr>
        <w:t>”、“</w:t>
      </w:r>
      <w:r>
        <w:rPr>
          <w:rFonts w:hint="eastAsia" w:cs="宋体"/>
          <w:sz w:val="24"/>
        </w:rPr>
        <w:t>静态投资</w:t>
      </w:r>
      <w:r>
        <w:rPr>
          <w:rFonts w:hint="eastAsia"/>
          <w:sz w:val="24"/>
        </w:rPr>
        <w:t>”。增加“</w:t>
      </w:r>
      <w:r>
        <w:rPr>
          <w:rFonts w:hint="eastAsia" w:ascii="宋体" w:hAnsi="宋体" w:cs="宋体"/>
          <w:spacing w:val="-20"/>
          <w:sz w:val="24"/>
        </w:rPr>
        <w:t xml:space="preserve">Ⅲ </w:t>
      </w:r>
      <w:r>
        <w:rPr>
          <w:rFonts w:hint="eastAsia" w:cs="宋体"/>
          <w:sz w:val="24"/>
        </w:rPr>
        <w:t>工程静态投资（Ⅰ</w:t>
      </w:r>
      <w:r>
        <w:rPr>
          <w:rFonts w:cs="宋体"/>
          <w:sz w:val="24"/>
        </w:rPr>
        <w:t>~</w:t>
      </w:r>
      <w:r>
        <w:rPr>
          <w:rFonts w:hint="eastAsia" w:ascii="宋体" w:hAnsi="宋体" w:cs="宋体"/>
          <w:spacing w:val="-20"/>
          <w:sz w:val="24"/>
        </w:rPr>
        <w:t>Ⅱ合计</w:t>
      </w:r>
      <w:r>
        <w:rPr>
          <w:rFonts w:hint="eastAsia" w:cs="宋体"/>
          <w:sz w:val="24"/>
        </w:rPr>
        <w:t>）</w:t>
      </w:r>
      <w:r>
        <w:rPr>
          <w:rFonts w:hint="eastAsia"/>
          <w:sz w:val="24"/>
        </w:rPr>
        <w:t>”。</w:t>
      </w:r>
    </w:p>
    <w:p w14:paraId="4B707677">
      <w:pPr>
        <w:spacing w:line="360" w:lineRule="auto"/>
        <w:ind w:firstLine="480" w:firstLineChars="200"/>
        <w:rPr>
          <w:sz w:val="24"/>
        </w:rPr>
      </w:pPr>
      <w:r>
        <w:rPr>
          <w:sz w:val="24"/>
        </w:rPr>
        <w:t>2</w:t>
      </w:r>
      <w:r>
        <w:rPr>
          <w:rFonts w:hint="eastAsia"/>
          <w:sz w:val="24"/>
        </w:rPr>
        <w:t>）增加表B</w:t>
      </w:r>
      <w:r>
        <w:rPr>
          <w:sz w:val="24"/>
        </w:rPr>
        <w:t>.</w:t>
      </w:r>
      <w:r>
        <w:rPr>
          <w:rFonts w:hint="eastAsia"/>
          <w:sz w:val="24"/>
        </w:rPr>
        <w:t>3.1增值税汇总表。</w:t>
      </w:r>
      <w:bookmarkStart w:id="88" w:name="OLE_LINK9"/>
    </w:p>
    <w:bookmarkEnd w:id="88"/>
    <w:p w14:paraId="1CB694B1">
      <w:pPr>
        <w:spacing w:line="360" w:lineRule="auto"/>
        <w:ind w:firstLine="480" w:firstLineChars="200"/>
        <w:rPr>
          <w:sz w:val="24"/>
        </w:rPr>
      </w:pPr>
      <w:r>
        <w:rPr>
          <w:sz w:val="24"/>
        </w:rPr>
        <w:t>3</w:t>
      </w:r>
      <w:r>
        <w:rPr>
          <w:rFonts w:hint="eastAsia"/>
          <w:sz w:val="24"/>
        </w:rPr>
        <w:t>）表B</w:t>
      </w:r>
      <w:r>
        <w:rPr>
          <w:sz w:val="24"/>
        </w:rPr>
        <w:t>.</w:t>
      </w:r>
      <w:r>
        <w:rPr>
          <w:rFonts w:hint="eastAsia"/>
          <w:sz w:val="24"/>
        </w:rPr>
        <w:t>4.1工程总概算投资对比分析表，在“Ⅰ枢纽工程静态投资”层级下增加“一</w:t>
      </w:r>
      <w:r>
        <w:rPr>
          <w:sz w:val="24"/>
        </w:rPr>
        <w:t>~</w:t>
      </w:r>
      <w:r>
        <w:rPr>
          <w:rFonts w:hint="eastAsia"/>
          <w:sz w:val="24"/>
        </w:rPr>
        <w:t xml:space="preserve">六部分合计”、“工程预留费用”、“静态投资”。将“Ⅱ建设征地移民安置补偿静态投资”的组成内容修改为“一 水库淹没影响区部分”、“二 </w:t>
      </w:r>
      <w:r>
        <w:rPr>
          <w:rFonts w:hint="eastAsia" w:cs="宋体"/>
          <w:sz w:val="24"/>
        </w:rPr>
        <w:t>枢纽工程建设区部分</w:t>
      </w:r>
      <w:r>
        <w:rPr>
          <w:rFonts w:hint="eastAsia"/>
          <w:sz w:val="24"/>
        </w:rPr>
        <w:t xml:space="preserve">”、“三 </w:t>
      </w:r>
      <w:r>
        <w:rPr>
          <w:rFonts w:hint="eastAsia" w:cs="宋体"/>
          <w:sz w:val="24"/>
        </w:rPr>
        <w:t>独立费用</w:t>
      </w:r>
      <w:r>
        <w:rPr>
          <w:rFonts w:hint="eastAsia"/>
          <w:sz w:val="24"/>
        </w:rPr>
        <w:t>”、“</w:t>
      </w:r>
      <w:r>
        <w:rPr>
          <w:rFonts w:hint="eastAsia" w:cs="宋体"/>
          <w:sz w:val="24"/>
        </w:rPr>
        <w:t>一~三部分合计</w:t>
      </w:r>
      <w:r>
        <w:rPr>
          <w:rFonts w:hint="eastAsia"/>
          <w:sz w:val="24"/>
        </w:rPr>
        <w:t>”、“</w:t>
      </w:r>
      <w:r>
        <w:rPr>
          <w:rFonts w:hint="eastAsia" w:cs="宋体"/>
          <w:sz w:val="24"/>
        </w:rPr>
        <w:t>基本预备费</w:t>
      </w:r>
      <w:r>
        <w:rPr>
          <w:rFonts w:hint="eastAsia"/>
          <w:sz w:val="24"/>
        </w:rPr>
        <w:t>”、“</w:t>
      </w:r>
      <w:r>
        <w:rPr>
          <w:rFonts w:hint="eastAsia" w:cs="宋体"/>
          <w:sz w:val="24"/>
        </w:rPr>
        <w:t>静态投资</w:t>
      </w:r>
      <w:r>
        <w:rPr>
          <w:rFonts w:hint="eastAsia"/>
          <w:sz w:val="24"/>
        </w:rPr>
        <w:t>”。增加“</w:t>
      </w:r>
      <w:r>
        <w:rPr>
          <w:rFonts w:hint="eastAsia" w:ascii="宋体" w:hAnsi="宋体" w:cs="宋体"/>
          <w:spacing w:val="-20"/>
          <w:sz w:val="24"/>
        </w:rPr>
        <w:t xml:space="preserve">Ⅲ </w:t>
      </w:r>
      <w:r>
        <w:rPr>
          <w:rFonts w:hint="eastAsia" w:cs="宋体"/>
          <w:sz w:val="24"/>
        </w:rPr>
        <w:t>工程静态投资（Ⅰ</w:t>
      </w:r>
      <w:r>
        <w:rPr>
          <w:rFonts w:cs="宋体"/>
          <w:sz w:val="24"/>
        </w:rPr>
        <w:t>~</w:t>
      </w:r>
      <w:r>
        <w:rPr>
          <w:rFonts w:hint="eastAsia" w:ascii="宋体" w:hAnsi="宋体" w:cs="宋体"/>
          <w:spacing w:val="-20"/>
          <w:sz w:val="24"/>
        </w:rPr>
        <w:t>Ⅱ合计</w:t>
      </w:r>
      <w:r>
        <w:rPr>
          <w:rFonts w:hint="eastAsia" w:cs="宋体"/>
          <w:sz w:val="24"/>
        </w:rPr>
        <w:t>）</w:t>
      </w:r>
      <w:r>
        <w:rPr>
          <w:rFonts w:hint="eastAsia"/>
          <w:sz w:val="24"/>
        </w:rPr>
        <w:t>”。</w:t>
      </w:r>
      <w:bookmarkEnd w:id="0"/>
      <w:bookmarkEnd w:id="1"/>
      <w:bookmarkEnd w:id="2"/>
      <w:bookmarkEnd w:id="3"/>
      <w:bookmarkEnd w:id="4"/>
      <w:bookmarkEnd w:id="5"/>
      <w:bookmarkEnd w:id="6"/>
      <w:bookmarkEnd w:id="7"/>
      <w:bookmarkEnd w:id="8"/>
      <w:bookmarkEnd w:id="9"/>
      <w:bookmarkEnd w:id="10"/>
      <w:bookmarkEnd w:id="11"/>
    </w:p>
    <w:sectPr>
      <w:headerReference r:id="rId6" w:type="first"/>
      <w:footerReference r:id="rId8" w:type="first"/>
      <w:headerReference r:id="rId4" w:type="default"/>
      <w:headerReference r:id="rId5" w:type="even"/>
      <w:footerReference r:id="rId7" w:type="even"/>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429883"/>
      <w:docPartObj>
        <w:docPartGallery w:val="autotext"/>
      </w:docPartObj>
    </w:sdtPr>
    <w:sdtContent>
      <w:p w14:paraId="79480D32">
        <w:pPr>
          <w:pStyle w:val="17"/>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0249">
    <w:pPr>
      <w:pStyle w:val="17"/>
      <w:ind w:firstLine="36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Times New Roman" w:hAnsi="Times New Roman"/>
        <w:lang w:val="zh-CN"/>
      </w:rPr>
      <w:t>VI</w:t>
    </w:r>
    <w:r>
      <w:rPr>
        <w:rFonts w:ascii="宋体" w:hAnsi="宋体"/>
      </w:rPr>
      <w:fldChar w:fldCharType="end"/>
    </w:r>
  </w:p>
  <w:p w14:paraId="1AA20D78">
    <w:pPr>
      <w:ind w:firstLine="480"/>
    </w:pPr>
  </w:p>
  <w:p w14:paraId="7ACD24F5">
    <w:pPr>
      <w:ind w:firstLine="480"/>
    </w:pPr>
  </w:p>
  <w:p w14:paraId="551763C6">
    <w:pPr>
      <w:ind w:firstLine="480"/>
    </w:pPr>
  </w:p>
  <w:p w14:paraId="61AF36D5">
    <w:pPr>
      <w:ind w:firstLine="480"/>
    </w:pPr>
  </w:p>
  <w:p w14:paraId="3278D479">
    <w:pPr>
      <w:ind w:firstLine="480"/>
    </w:pPr>
  </w:p>
  <w:p w14:paraId="4871E9E6">
    <w:pPr>
      <w:ind w:firstLine="480"/>
    </w:pPr>
  </w:p>
  <w:p w14:paraId="758F5D03">
    <w:pPr>
      <w:ind w:firstLine="480"/>
    </w:pPr>
  </w:p>
  <w:p w14:paraId="26DBA2BB"/>
  <w:p w14:paraId="7D26BBD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8B4C">
    <w:pPr>
      <w:pStyle w:val="17"/>
      <w:ind w:firstLine="360"/>
      <w:jc w:val="righ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Times New Roman" w:hAnsi="Times New Roman"/>
        <w:lang w:val="zh-CN"/>
      </w:rPr>
      <w:t>I</w:t>
    </w:r>
    <w:r>
      <w:rPr>
        <w:rFonts w:ascii="宋体" w:hAnsi="宋体"/>
      </w:rPr>
      <w:fldChar w:fldCharType="end"/>
    </w:r>
  </w:p>
  <w:p w14:paraId="0018AE97">
    <w:pPr>
      <w:pStyle w:val="17"/>
      <w:ind w:firstLine="360"/>
    </w:pPr>
  </w:p>
  <w:p w14:paraId="5A0737F2">
    <w:pPr>
      <w:ind w:firstLine="480"/>
    </w:pPr>
  </w:p>
  <w:p w14:paraId="2E23A9A6">
    <w:pPr>
      <w:ind w:firstLine="480"/>
    </w:pPr>
  </w:p>
  <w:p w14:paraId="3796BDAE">
    <w:pPr>
      <w:ind w:firstLine="480"/>
    </w:pPr>
  </w:p>
  <w:p w14:paraId="77765DDE">
    <w:pPr>
      <w:ind w:firstLine="480"/>
    </w:pPr>
  </w:p>
  <w:p w14:paraId="03AC1373">
    <w:pPr>
      <w:ind w:firstLine="480"/>
    </w:pPr>
  </w:p>
  <w:p w14:paraId="5C53AD45">
    <w:pPr>
      <w:ind w:firstLine="480"/>
    </w:pPr>
  </w:p>
  <w:p w14:paraId="6F35CEEE">
    <w:pPr>
      <w:ind w:firstLine="480"/>
    </w:pPr>
  </w:p>
  <w:p w14:paraId="44822D2E"/>
  <w:p w14:paraId="1A860DB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B5DF">
    <w:pPr>
      <w:tabs>
        <w:tab w:val="center" w:pos="4153"/>
        <w:tab w:val="right" w:pos="8306"/>
      </w:tabs>
      <w:snapToGrid w:val="0"/>
      <w:spacing w:after="284"/>
      <w:ind w:firstLine="480"/>
      <w:jc w:val="right"/>
      <w:rPr>
        <w:rFonts w:ascii="黑体" w:hAnsi="黑体" w:eastAsia="黑体"/>
      </w:rPr>
    </w:pPr>
    <w:r>
      <w:rPr>
        <w:rFonts w:hint="eastAsia" w:eastAsia="黑体"/>
      </w:rPr>
      <w:t>NB</w:t>
    </w:r>
    <w:r>
      <w:rPr>
        <w:rFonts w:hint="eastAsia" w:ascii="黑体" w:hAnsi="黑体" w:eastAsia="黑体"/>
      </w:rPr>
      <w:t>/</w:t>
    </w:r>
    <w:r>
      <w:rPr>
        <w:rFonts w:hint="eastAsia" w:eastAsia="黑体"/>
      </w:rPr>
      <w:t>T</w:t>
    </w:r>
    <w:r>
      <w:rPr>
        <w:rFonts w:eastAsia="黑体"/>
      </w:rPr>
      <w:t xml:space="preserve"> </w:t>
    </w:r>
    <w:r>
      <w:rPr>
        <w:rFonts w:hint="eastAsia" w:eastAsia="黑体"/>
      </w:rPr>
      <w:t>XXXXX</w:t>
    </w:r>
    <w:r>
      <w:rPr>
        <w:rFonts w:ascii="黑体" w:hAnsi="黑体" w:eastAsia="黑体"/>
      </w:rPr>
      <w:t>-</w:t>
    </w:r>
    <w:r>
      <w:rPr>
        <w:rFonts w:eastAsia="黑体"/>
      </w:rPr>
      <w:t>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353C4">
    <w:pPr>
      <w:tabs>
        <w:tab w:val="center" w:pos="4153"/>
        <w:tab w:val="right" w:pos="8306"/>
      </w:tabs>
      <w:snapToGrid w:val="0"/>
      <w:spacing w:after="284"/>
      <w:ind w:firstLine="480"/>
      <w:jc w:val="left"/>
      <w:rPr>
        <w:rFonts w:ascii="黑体" w:hAnsi="黑体" w:eastAsia="黑体"/>
      </w:rPr>
    </w:pPr>
    <w:r>
      <w:rPr>
        <w:rFonts w:hint="eastAsia" w:eastAsia="黑体"/>
      </w:rPr>
      <w:t>NB</w:t>
    </w:r>
    <w:r>
      <w:rPr>
        <w:rFonts w:hint="eastAsia" w:ascii="黑体" w:hAnsi="黑体" w:eastAsia="黑体"/>
      </w:rPr>
      <w:t>/</w:t>
    </w:r>
    <w:r>
      <w:rPr>
        <w:rFonts w:hint="eastAsia" w:eastAsia="黑体"/>
      </w:rPr>
      <w:t>T</w:t>
    </w:r>
    <w:r>
      <w:rPr>
        <w:rFonts w:eastAsia="黑体"/>
      </w:rPr>
      <w:t xml:space="preserve"> </w:t>
    </w:r>
    <w:r>
      <w:rPr>
        <w:rFonts w:hint="eastAsia" w:eastAsia="黑体"/>
      </w:rPr>
      <w:t>XXXXX</w:t>
    </w:r>
    <w:r>
      <w:rPr>
        <w:rFonts w:ascii="黑体" w:hAnsi="黑体" w:eastAsia="黑体"/>
      </w:rPr>
      <w:t>-</w:t>
    </w:r>
    <w:r>
      <w:rPr>
        <w:rFonts w:eastAsia="黑体"/>
      </w:rPr>
      <w:t>XXXX</w:t>
    </w:r>
  </w:p>
  <w:p w14:paraId="00877F5B">
    <w:pPr>
      <w:ind w:firstLine="480"/>
    </w:pPr>
  </w:p>
  <w:p w14:paraId="62E65A91">
    <w:pPr>
      <w:ind w:firstLine="480"/>
    </w:pPr>
  </w:p>
  <w:p w14:paraId="0E7240C0">
    <w:pPr>
      <w:ind w:firstLine="480"/>
    </w:pPr>
  </w:p>
  <w:p w14:paraId="142981C3">
    <w:pPr>
      <w:ind w:firstLine="480"/>
    </w:pPr>
  </w:p>
  <w:p w14:paraId="4269DEFC">
    <w:pPr>
      <w:ind w:firstLine="480"/>
    </w:pPr>
  </w:p>
  <w:p w14:paraId="4601CDF1">
    <w:pPr>
      <w:ind w:firstLine="480"/>
    </w:pPr>
  </w:p>
  <w:p w14:paraId="1515CB99">
    <w:pPr>
      <w:ind w:firstLine="480"/>
    </w:pPr>
  </w:p>
  <w:p w14:paraId="7B76A8DE"/>
  <w:p w14:paraId="3C81B1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3D31">
    <w:pPr>
      <w:pStyle w:val="18"/>
      <w:pBdr>
        <w:bottom w:val="none" w:color="auto" w:sz="0" w:space="0"/>
      </w:pBdr>
      <w:spacing w:after="284"/>
      <w:ind w:firstLine="420"/>
      <w:jc w:val="right"/>
      <w:rPr>
        <w:rFonts w:ascii="黑体" w:hAnsi="黑体" w:eastAsia="黑体"/>
        <w:sz w:val="21"/>
      </w:rPr>
    </w:pPr>
    <w:r>
      <w:rPr>
        <w:rFonts w:ascii="Times New Roman" w:hAnsi="Times New Roman" w:eastAsia="黑体"/>
        <w:sz w:val="21"/>
      </w:rPr>
      <w:t>NB</w:t>
    </w:r>
    <w:r>
      <w:rPr>
        <w:rFonts w:hint="eastAsia" w:ascii="黑体" w:hAnsi="黑体" w:eastAsia="黑体"/>
        <w:sz w:val="21"/>
      </w:rPr>
      <w:t>/</w:t>
    </w:r>
    <w:r>
      <w:rPr>
        <w:rFonts w:hint="eastAsia" w:ascii="Times New Roman" w:hAnsi="Times New Roman" w:eastAsia="黑体"/>
        <w:sz w:val="21"/>
      </w:rPr>
      <w:t xml:space="preserve">T </w:t>
    </w:r>
    <w:r>
      <w:rPr>
        <w:rFonts w:ascii="Times New Roman" w:hAnsi="Times New Roman" w:eastAsia="黑体"/>
        <w:sz w:val="21"/>
      </w:rPr>
      <w:t>XXXXX</w:t>
    </w:r>
    <w:r>
      <w:rPr>
        <w:rFonts w:ascii="黑体" w:hAnsi="黑体" w:eastAsia="黑体"/>
        <w:sz w:val="21"/>
      </w:rPr>
      <w:t>-</w:t>
    </w:r>
    <w:r>
      <w:rPr>
        <w:rFonts w:ascii="Times New Roman" w:hAnsi="Times New Roman" w:eastAsia="黑体"/>
        <w:sz w:val="21"/>
      </w:rPr>
      <w:t>XXXX</w:t>
    </w:r>
  </w:p>
  <w:p w14:paraId="0B541EF3">
    <w:pPr>
      <w:ind w:firstLine="480"/>
    </w:pPr>
  </w:p>
  <w:p w14:paraId="1997CF79">
    <w:pPr>
      <w:ind w:firstLine="480"/>
    </w:pPr>
  </w:p>
  <w:p w14:paraId="5B6189B0">
    <w:pPr>
      <w:ind w:firstLine="480"/>
    </w:pPr>
  </w:p>
  <w:p w14:paraId="7C46702A">
    <w:pPr>
      <w:ind w:firstLine="480"/>
    </w:pPr>
  </w:p>
  <w:p w14:paraId="04B989E1">
    <w:pPr>
      <w:ind w:firstLine="480"/>
    </w:pPr>
  </w:p>
  <w:p w14:paraId="4AA9140B">
    <w:pPr>
      <w:ind w:firstLine="480"/>
    </w:pPr>
  </w:p>
  <w:p w14:paraId="1B67200F">
    <w:pPr>
      <w:ind w:firstLine="480"/>
    </w:pPr>
  </w:p>
  <w:p w14:paraId="22F13D06"/>
  <w:p w14:paraId="5BDBD2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4NGRmMzk2ZjMyNmJlYzBhZjhjOTliMmMxYzVkYWIifQ=="/>
  </w:docVars>
  <w:rsids>
    <w:rsidRoot w:val="00D85AFF"/>
    <w:rsid w:val="00007AD2"/>
    <w:rsid w:val="0001582B"/>
    <w:rsid w:val="000546B1"/>
    <w:rsid w:val="00057555"/>
    <w:rsid w:val="0008121C"/>
    <w:rsid w:val="00086BC8"/>
    <w:rsid w:val="0009121A"/>
    <w:rsid w:val="000929C8"/>
    <w:rsid w:val="000A5865"/>
    <w:rsid w:val="000B2A2E"/>
    <w:rsid w:val="000C6EE1"/>
    <w:rsid w:val="000D0EB4"/>
    <w:rsid w:val="00102B26"/>
    <w:rsid w:val="0012599B"/>
    <w:rsid w:val="001414A2"/>
    <w:rsid w:val="00160101"/>
    <w:rsid w:val="001A7C9B"/>
    <w:rsid w:val="001C5EFA"/>
    <w:rsid w:val="001C677C"/>
    <w:rsid w:val="0022071F"/>
    <w:rsid w:val="002530FE"/>
    <w:rsid w:val="002565BE"/>
    <w:rsid w:val="002950E4"/>
    <w:rsid w:val="002B1F87"/>
    <w:rsid w:val="002C3508"/>
    <w:rsid w:val="002D7291"/>
    <w:rsid w:val="002E45B6"/>
    <w:rsid w:val="002F174B"/>
    <w:rsid w:val="002F6D91"/>
    <w:rsid w:val="003103FF"/>
    <w:rsid w:val="00330DAE"/>
    <w:rsid w:val="00343F89"/>
    <w:rsid w:val="003717B1"/>
    <w:rsid w:val="003721E0"/>
    <w:rsid w:val="0038707F"/>
    <w:rsid w:val="00414B47"/>
    <w:rsid w:val="00430BC2"/>
    <w:rsid w:val="004723A8"/>
    <w:rsid w:val="00485B84"/>
    <w:rsid w:val="00493EA9"/>
    <w:rsid w:val="00496E23"/>
    <w:rsid w:val="004A5CC7"/>
    <w:rsid w:val="004B05E6"/>
    <w:rsid w:val="00510735"/>
    <w:rsid w:val="005156A0"/>
    <w:rsid w:val="0053454B"/>
    <w:rsid w:val="00544554"/>
    <w:rsid w:val="00544EC5"/>
    <w:rsid w:val="0055526A"/>
    <w:rsid w:val="00561299"/>
    <w:rsid w:val="00585FF3"/>
    <w:rsid w:val="005C15D5"/>
    <w:rsid w:val="005C6854"/>
    <w:rsid w:val="00605081"/>
    <w:rsid w:val="00610337"/>
    <w:rsid w:val="00655F54"/>
    <w:rsid w:val="00687F63"/>
    <w:rsid w:val="006B1B57"/>
    <w:rsid w:val="006E12EE"/>
    <w:rsid w:val="006F7634"/>
    <w:rsid w:val="0072517B"/>
    <w:rsid w:val="00766228"/>
    <w:rsid w:val="00773EFB"/>
    <w:rsid w:val="00784919"/>
    <w:rsid w:val="00786481"/>
    <w:rsid w:val="007868BE"/>
    <w:rsid w:val="0079432F"/>
    <w:rsid w:val="007B00A5"/>
    <w:rsid w:val="007B7A3D"/>
    <w:rsid w:val="007F540B"/>
    <w:rsid w:val="00804D27"/>
    <w:rsid w:val="00844468"/>
    <w:rsid w:val="00862B14"/>
    <w:rsid w:val="00864273"/>
    <w:rsid w:val="00885C9D"/>
    <w:rsid w:val="00885FD3"/>
    <w:rsid w:val="00890266"/>
    <w:rsid w:val="008E03D7"/>
    <w:rsid w:val="008E0A2B"/>
    <w:rsid w:val="008E24F9"/>
    <w:rsid w:val="008F7F60"/>
    <w:rsid w:val="00902E70"/>
    <w:rsid w:val="00913663"/>
    <w:rsid w:val="00924111"/>
    <w:rsid w:val="00925392"/>
    <w:rsid w:val="009643B0"/>
    <w:rsid w:val="00965EE8"/>
    <w:rsid w:val="009716CC"/>
    <w:rsid w:val="00986483"/>
    <w:rsid w:val="009938AE"/>
    <w:rsid w:val="009A24ED"/>
    <w:rsid w:val="009C3E61"/>
    <w:rsid w:val="009E0CEE"/>
    <w:rsid w:val="00A21CDF"/>
    <w:rsid w:val="00A3074B"/>
    <w:rsid w:val="00A42A35"/>
    <w:rsid w:val="00A655C5"/>
    <w:rsid w:val="00A65EF7"/>
    <w:rsid w:val="00AB701D"/>
    <w:rsid w:val="00AD3E5F"/>
    <w:rsid w:val="00B00ADC"/>
    <w:rsid w:val="00B13B25"/>
    <w:rsid w:val="00B15041"/>
    <w:rsid w:val="00B57AF5"/>
    <w:rsid w:val="00B603CD"/>
    <w:rsid w:val="00B6154A"/>
    <w:rsid w:val="00B67C5C"/>
    <w:rsid w:val="00B851A0"/>
    <w:rsid w:val="00BA052D"/>
    <w:rsid w:val="00BA7F0A"/>
    <w:rsid w:val="00BC3EC6"/>
    <w:rsid w:val="00BC4547"/>
    <w:rsid w:val="00C02FE4"/>
    <w:rsid w:val="00C24269"/>
    <w:rsid w:val="00C24D81"/>
    <w:rsid w:val="00C36801"/>
    <w:rsid w:val="00C506B3"/>
    <w:rsid w:val="00C548E1"/>
    <w:rsid w:val="00C61859"/>
    <w:rsid w:val="00C67C46"/>
    <w:rsid w:val="00C942AD"/>
    <w:rsid w:val="00D226B5"/>
    <w:rsid w:val="00D31E0B"/>
    <w:rsid w:val="00D323E2"/>
    <w:rsid w:val="00D34390"/>
    <w:rsid w:val="00D85AFF"/>
    <w:rsid w:val="00DB6141"/>
    <w:rsid w:val="00DD63F2"/>
    <w:rsid w:val="00DF5465"/>
    <w:rsid w:val="00E038D7"/>
    <w:rsid w:val="00E15938"/>
    <w:rsid w:val="00E346D8"/>
    <w:rsid w:val="00E36B34"/>
    <w:rsid w:val="00E56EB9"/>
    <w:rsid w:val="00E57537"/>
    <w:rsid w:val="00E62552"/>
    <w:rsid w:val="00E753B3"/>
    <w:rsid w:val="00E91397"/>
    <w:rsid w:val="00E918CC"/>
    <w:rsid w:val="00EC44C6"/>
    <w:rsid w:val="00EF1DA2"/>
    <w:rsid w:val="00EF508A"/>
    <w:rsid w:val="00F13756"/>
    <w:rsid w:val="00F63CBB"/>
    <w:rsid w:val="00F87B25"/>
    <w:rsid w:val="00FA66C7"/>
    <w:rsid w:val="00FE302E"/>
    <w:rsid w:val="016178F9"/>
    <w:rsid w:val="03114417"/>
    <w:rsid w:val="05F96B7B"/>
    <w:rsid w:val="0B505490"/>
    <w:rsid w:val="0F8B2F3A"/>
    <w:rsid w:val="0FE44491"/>
    <w:rsid w:val="10325B1D"/>
    <w:rsid w:val="10E32902"/>
    <w:rsid w:val="11884EBA"/>
    <w:rsid w:val="18A73CE7"/>
    <w:rsid w:val="19834C82"/>
    <w:rsid w:val="1A167FF5"/>
    <w:rsid w:val="1F68356C"/>
    <w:rsid w:val="20362A4E"/>
    <w:rsid w:val="21F70B7C"/>
    <w:rsid w:val="23F27D7B"/>
    <w:rsid w:val="24613E84"/>
    <w:rsid w:val="24DC3821"/>
    <w:rsid w:val="25014D97"/>
    <w:rsid w:val="255F69BB"/>
    <w:rsid w:val="2ABE5B1A"/>
    <w:rsid w:val="2DB9081B"/>
    <w:rsid w:val="2EC27BA3"/>
    <w:rsid w:val="3124001D"/>
    <w:rsid w:val="316963C9"/>
    <w:rsid w:val="36413AA3"/>
    <w:rsid w:val="383602CF"/>
    <w:rsid w:val="39314E43"/>
    <w:rsid w:val="3A541FF7"/>
    <w:rsid w:val="3B9453B9"/>
    <w:rsid w:val="3D793C6E"/>
    <w:rsid w:val="3F4E66E7"/>
    <w:rsid w:val="42070B99"/>
    <w:rsid w:val="44B00772"/>
    <w:rsid w:val="45DE0C74"/>
    <w:rsid w:val="4B313C8F"/>
    <w:rsid w:val="4C261319"/>
    <w:rsid w:val="4F1A6B5A"/>
    <w:rsid w:val="4F4B2E86"/>
    <w:rsid w:val="55847074"/>
    <w:rsid w:val="57896C58"/>
    <w:rsid w:val="5B85392B"/>
    <w:rsid w:val="5E0B5172"/>
    <w:rsid w:val="5E6A778C"/>
    <w:rsid w:val="5EC7108F"/>
    <w:rsid w:val="5ECC1563"/>
    <w:rsid w:val="5ED56562"/>
    <w:rsid w:val="60A646D0"/>
    <w:rsid w:val="60B027CC"/>
    <w:rsid w:val="60E71513"/>
    <w:rsid w:val="61CC4CFF"/>
    <w:rsid w:val="633D721D"/>
    <w:rsid w:val="635602DE"/>
    <w:rsid w:val="635F53E5"/>
    <w:rsid w:val="64460353"/>
    <w:rsid w:val="64E9304A"/>
    <w:rsid w:val="658F64B2"/>
    <w:rsid w:val="65C6696B"/>
    <w:rsid w:val="68CD287C"/>
    <w:rsid w:val="6AB61AF0"/>
    <w:rsid w:val="6B895B1A"/>
    <w:rsid w:val="6D413DAD"/>
    <w:rsid w:val="709E41A8"/>
    <w:rsid w:val="73674540"/>
    <w:rsid w:val="74AF7C8C"/>
    <w:rsid w:val="74B202A4"/>
    <w:rsid w:val="76D04CDB"/>
    <w:rsid w:val="791D498F"/>
    <w:rsid w:val="7A3C3932"/>
    <w:rsid w:val="7DDC3758"/>
    <w:rsid w:val="7E1B5633"/>
    <w:rsid w:val="7E1F612A"/>
    <w:rsid w:val="7EAE5178"/>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autoSpaceDN w:val="0"/>
      <w:jc w:val="both"/>
      <w:textAlignment w:val="baseline"/>
    </w:pPr>
    <w:rPr>
      <w:rFonts w:ascii="Times New Roman" w:hAnsi="Times New Roman" w:eastAsia="宋体" w:cs="Times New Roman"/>
      <w:kern w:val="3"/>
      <w:sz w:val="21"/>
      <w:szCs w:val="24"/>
      <w:lang w:val="en-US" w:eastAsia="zh-CN" w:bidi="ar-SA"/>
    </w:rPr>
  </w:style>
  <w:style w:type="paragraph" w:styleId="2">
    <w:name w:val="heading 1"/>
    <w:basedOn w:val="1"/>
    <w:next w:val="1"/>
    <w:link w:val="35"/>
    <w:autoRedefine/>
    <w:qFormat/>
    <w:uiPriority w:val="0"/>
    <w:pPr>
      <w:keepNext/>
      <w:keepLines/>
      <w:spacing w:before="340" w:after="330" w:line="576" w:lineRule="auto"/>
      <w:outlineLvl w:val="0"/>
    </w:pPr>
    <w:rPr>
      <w:b/>
      <w:bCs/>
      <w:sz w:val="44"/>
      <w:szCs w:val="44"/>
    </w:rPr>
  </w:style>
  <w:style w:type="paragraph" w:styleId="3">
    <w:name w:val="heading 2"/>
    <w:basedOn w:val="1"/>
    <w:next w:val="1"/>
    <w:link w:val="36"/>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5"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4"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caption"/>
    <w:basedOn w:val="1"/>
    <w:next w:val="1"/>
    <w:autoRedefine/>
    <w:semiHidden/>
    <w:unhideWhenUsed/>
    <w:qFormat/>
    <w:uiPriority w:val="35"/>
    <w:rPr>
      <w:rFonts w:ascii="Arial" w:hAnsi="Arial" w:eastAsia="黑体"/>
      <w:sz w:val="20"/>
    </w:rPr>
  </w:style>
  <w:style w:type="paragraph" w:styleId="8">
    <w:name w:val="Document Map"/>
    <w:basedOn w:val="1"/>
    <w:link w:val="51"/>
    <w:autoRedefine/>
    <w:qFormat/>
    <w:uiPriority w:val="0"/>
    <w:pPr>
      <w:shd w:val="clear" w:color="auto" w:fill="000080"/>
    </w:pPr>
  </w:style>
  <w:style w:type="paragraph" w:styleId="9">
    <w:name w:val="annotation text"/>
    <w:basedOn w:val="1"/>
    <w:link w:val="48"/>
    <w:autoRedefine/>
    <w:qFormat/>
    <w:uiPriority w:val="0"/>
    <w:pPr>
      <w:jc w:val="left"/>
    </w:pPr>
    <w:rPr>
      <w:szCs w:val="20"/>
    </w:rPr>
  </w:style>
  <w:style w:type="paragraph" w:styleId="10">
    <w:name w:val="Body Text"/>
    <w:basedOn w:val="1"/>
    <w:link w:val="41"/>
    <w:autoRedefine/>
    <w:qFormat/>
    <w:uiPriority w:val="0"/>
    <w:rPr>
      <w:sz w:val="18"/>
      <w:szCs w:val="20"/>
    </w:rPr>
  </w:style>
  <w:style w:type="paragraph" w:styleId="11">
    <w:name w:val="Body Text Indent"/>
    <w:basedOn w:val="1"/>
    <w:link w:val="39"/>
    <w:autoRedefine/>
    <w:qFormat/>
    <w:uiPriority w:val="0"/>
    <w:pPr>
      <w:ind w:left="420"/>
    </w:pPr>
    <w:rPr>
      <w:szCs w:val="20"/>
    </w:rPr>
  </w:style>
  <w:style w:type="paragraph" w:styleId="12">
    <w:name w:val="toc 3"/>
    <w:basedOn w:val="1"/>
    <w:next w:val="1"/>
    <w:autoRedefine/>
    <w:qFormat/>
    <w:uiPriority w:val="0"/>
    <w:pPr>
      <w:ind w:left="840"/>
    </w:pPr>
  </w:style>
  <w:style w:type="paragraph" w:styleId="13">
    <w:name w:val="Plain Text"/>
    <w:basedOn w:val="1"/>
    <w:link w:val="40"/>
    <w:autoRedefine/>
    <w:qFormat/>
    <w:uiPriority w:val="0"/>
    <w:rPr>
      <w:rFonts w:ascii="宋体" w:hAnsi="宋体"/>
      <w:sz w:val="23"/>
      <w:szCs w:val="20"/>
    </w:rPr>
  </w:style>
  <w:style w:type="paragraph" w:styleId="14">
    <w:name w:val="Date"/>
    <w:basedOn w:val="1"/>
    <w:next w:val="1"/>
    <w:link w:val="46"/>
    <w:autoRedefine/>
    <w:qFormat/>
    <w:uiPriority w:val="0"/>
    <w:pPr>
      <w:ind w:left="100"/>
    </w:pPr>
    <w:rPr>
      <w:rFonts w:ascii="宋体" w:hAnsi="宋体"/>
      <w:szCs w:val="20"/>
    </w:rPr>
  </w:style>
  <w:style w:type="paragraph" w:styleId="15">
    <w:name w:val="Body Text Indent 2"/>
    <w:basedOn w:val="1"/>
    <w:link w:val="43"/>
    <w:autoRedefine/>
    <w:qFormat/>
    <w:uiPriority w:val="0"/>
    <w:pPr>
      <w:snapToGrid w:val="0"/>
      <w:spacing w:line="312" w:lineRule="auto"/>
      <w:ind w:firstLine="570"/>
    </w:pPr>
    <w:rPr>
      <w:sz w:val="28"/>
      <w:szCs w:val="20"/>
      <w:u w:val="single"/>
    </w:rPr>
  </w:style>
  <w:style w:type="paragraph" w:styleId="16">
    <w:name w:val="Balloon Text"/>
    <w:basedOn w:val="1"/>
    <w:link w:val="47"/>
    <w:autoRedefine/>
    <w:qFormat/>
    <w:uiPriority w:val="0"/>
    <w:rPr>
      <w:sz w:val="18"/>
      <w:szCs w:val="18"/>
    </w:rPr>
  </w:style>
  <w:style w:type="paragraph" w:styleId="17">
    <w:name w:val="footer"/>
    <w:basedOn w:val="1"/>
    <w:link w:val="34"/>
    <w:autoRedefine/>
    <w:unhideWhenUsed/>
    <w:qFormat/>
    <w:uiPriority w:val="99"/>
    <w:pPr>
      <w:tabs>
        <w:tab w:val="center" w:pos="4153"/>
        <w:tab w:val="right" w:pos="8306"/>
      </w:tabs>
      <w:suppressAutoHyphens w:val="0"/>
      <w:autoSpaceDN/>
      <w:snapToGrid w:val="0"/>
      <w:jc w:val="left"/>
      <w:textAlignment w:val="auto"/>
    </w:pPr>
    <w:rPr>
      <w:rFonts w:asciiTheme="minorHAnsi" w:hAnsiTheme="minorHAnsi" w:eastAsiaTheme="minorEastAsia" w:cstheme="minorBidi"/>
      <w:kern w:val="2"/>
      <w:sz w:val="18"/>
      <w:szCs w:val="18"/>
    </w:rPr>
  </w:style>
  <w:style w:type="paragraph" w:styleId="18">
    <w:name w:val="header"/>
    <w:basedOn w:val="1"/>
    <w:link w:val="33"/>
    <w:autoRedefine/>
    <w:unhideWhenUsed/>
    <w:qFormat/>
    <w:uiPriority w:val="0"/>
    <w:pPr>
      <w:pBdr>
        <w:bottom w:val="single" w:color="auto" w:sz="6" w:space="1"/>
      </w:pBdr>
      <w:tabs>
        <w:tab w:val="center" w:pos="4153"/>
        <w:tab w:val="right" w:pos="8306"/>
      </w:tabs>
      <w:suppressAutoHyphens w:val="0"/>
      <w:autoSpaceDN/>
      <w:snapToGrid w:val="0"/>
      <w:jc w:val="center"/>
      <w:textAlignment w:val="auto"/>
    </w:pPr>
    <w:rPr>
      <w:rFonts w:asciiTheme="minorHAnsi" w:hAnsiTheme="minorHAnsi" w:eastAsiaTheme="minorEastAsia" w:cstheme="minorBidi"/>
      <w:kern w:val="2"/>
      <w:sz w:val="18"/>
      <w:szCs w:val="18"/>
    </w:rPr>
  </w:style>
  <w:style w:type="paragraph" w:styleId="19">
    <w:name w:val="toc 1"/>
    <w:basedOn w:val="1"/>
    <w:next w:val="1"/>
    <w:autoRedefine/>
    <w:qFormat/>
    <w:uiPriority w:val="39"/>
    <w:pPr>
      <w:tabs>
        <w:tab w:val="right" w:leader="dot" w:pos="9016"/>
      </w:tabs>
    </w:pPr>
    <w:rPr>
      <w:rFonts w:ascii="黑体" w:hAnsi="黑体" w:eastAsia="黑体"/>
      <w:b/>
      <w:bCs/>
      <w:szCs w:val="21"/>
    </w:rPr>
  </w:style>
  <w:style w:type="paragraph" w:styleId="20">
    <w:name w:val="footnote text"/>
    <w:basedOn w:val="1"/>
    <w:link w:val="53"/>
    <w:autoRedefine/>
    <w:qFormat/>
    <w:uiPriority w:val="0"/>
    <w:pPr>
      <w:snapToGrid w:val="0"/>
      <w:jc w:val="left"/>
    </w:pPr>
    <w:rPr>
      <w:sz w:val="18"/>
      <w:szCs w:val="18"/>
    </w:rPr>
  </w:style>
  <w:style w:type="paragraph" w:styleId="21">
    <w:name w:val="Body Text Indent 3"/>
    <w:basedOn w:val="1"/>
    <w:link w:val="42"/>
    <w:autoRedefine/>
    <w:qFormat/>
    <w:uiPriority w:val="0"/>
    <w:pPr>
      <w:snapToGrid w:val="0"/>
      <w:spacing w:line="312" w:lineRule="auto"/>
      <w:ind w:firstLine="570"/>
    </w:pPr>
    <w:rPr>
      <w:sz w:val="28"/>
      <w:szCs w:val="20"/>
    </w:rPr>
  </w:style>
  <w:style w:type="paragraph" w:styleId="22">
    <w:name w:val="toc 2"/>
    <w:basedOn w:val="1"/>
    <w:next w:val="1"/>
    <w:autoRedefine/>
    <w:qFormat/>
    <w:uiPriority w:val="39"/>
    <w:pPr>
      <w:ind w:left="420"/>
    </w:pPr>
  </w:style>
  <w:style w:type="paragraph" w:styleId="23">
    <w:name w:val="Normal (Web)"/>
    <w:basedOn w:val="1"/>
    <w:autoRedefine/>
    <w:qFormat/>
    <w:uiPriority w:val="99"/>
    <w:pPr>
      <w:widowControl/>
      <w:spacing w:before="100" w:after="100"/>
      <w:jc w:val="left"/>
    </w:pPr>
    <w:rPr>
      <w:rFonts w:ascii="宋体" w:hAnsi="宋体" w:cs="宋体"/>
      <w:kern w:val="0"/>
      <w:sz w:val="24"/>
    </w:rPr>
  </w:style>
  <w:style w:type="paragraph" w:styleId="24">
    <w:name w:val="annotation subject"/>
    <w:basedOn w:val="9"/>
    <w:next w:val="9"/>
    <w:link w:val="54"/>
    <w:autoRedefine/>
    <w:qFormat/>
    <w:uiPriority w:val="0"/>
    <w:rPr>
      <w:b/>
      <w:bCs/>
      <w:szCs w:val="24"/>
    </w:rPr>
  </w:style>
  <w:style w:type="paragraph" w:styleId="25">
    <w:name w:val="Body Text First Indent 2"/>
    <w:basedOn w:val="11"/>
    <w:link w:val="79"/>
    <w:unhideWhenUsed/>
    <w:qFormat/>
    <w:uiPriority w:val="0"/>
    <w:pPr>
      <w:suppressAutoHyphens w:val="0"/>
      <w:autoSpaceDN/>
      <w:snapToGrid w:val="0"/>
      <w:spacing w:after="120" w:line="300" w:lineRule="auto"/>
      <w:ind w:left="200" w:leftChars="200" w:firstLine="420" w:firstLineChars="200"/>
      <w:textAlignment w:val="auto"/>
    </w:pPr>
    <w:rPr>
      <w:kern w:val="2"/>
      <w:sz w:val="24"/>
      <w:szCs w:val="24"/>
    </w:rPr>
  </w:style>
  <w:style w:type="character" w:styleId="28">
    <w:name w:val="Strong"/>
    <w:basedOn w:val="27"/>
    <w:autoRedefine/>
    <w:qFormat/>
    <w:uiPriority w:val="22"/>
    <w:rPr>
      <w:b/>
      <w:bCs/>
    </w:rPr>
  </w:style>
  <w:style w:type="character" w:styleId="29">
    <w:name w:val="page number"/>
    <w:basedOn w:val="27"/>
    <w:autoRedefine/>
    <w:qFormat/>
    <w:uiPriority w:val="0"/>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styleId="32">
    <w:name w:val="footnote reference"/>
    <w:autoRedefine/>
    <w:qFormat/>
    <w:uiPriority w:val="0"/>
    <w:rPr>
      <w:position w:val="0"/>
      <w:vertAlign w:val="superscript"/>
    </w:rPr>
  </w:style>
  <w:style w:type="character" w:customStyle="1" w:styleId="33">
    <w:name w:val="页眉 字符"/>
    <w:basedOn w:val="27"/>
    <w:link w:val="18"/>
    <w:autoRedefine/>
    <w:qFormat/>
    <w:uiPriority w:val="99"/>
    <w:rPr>
      <w:sz w:val="18"/>
      <w:szCs w:val="18"/>
    </w:rPr>
  </w:style>
  <w:style w:type="character" w:customStyle="1" w:styleId="34">
    <w:name w:val="页脚 字符"/>
    <w:basedOn w:val="27"/>
    <w:link w:val="17"/>
    <w:autoRedefine/>
    <w:qFormat/>
    <w:uiPriority w:val="99"/>
    <w:rPr>
      <w:sz w:val="18"/>
      <w:szCs w:val="18"/>
    </w:rPr>
  </w:style>
  <w:style w:type="character" w:customStyle="1" w:styleId="35">
    <w:name w:val="标题 1 字符"/>
    <w:basedOn w:val="27"/>
    <w:link w:val="2"/>
    <w:autoRedefine/>
    <w:qFormat/>
    <w:uiPriority w:val="0"/>
    <w:rPr>
      <w:rFonts w:ascii="Times New Roman" w:hAnsi="Times New Roman" w:eastAsia="宋体" w:cs="Times New Roman"/>
      <w:b/>
      <w:bCs/>
      <w:kern w:val="3"/>
      <w:sz w:val="44"/>
      <w:szCs w:val="44"/>
    </w:rPr>
  </w:style>
  <w:style w:type="character" w:customStyle="1" w:styleId="36">
    <w:name w:val="标题 2 字符"/>
    <w:basedOn w:val="27"/>
    <w:link w:val="3"/>
    <w:autoRedefine/>
    <w:qFormat/>
    <w:uiPriority w:val="0"/>
    <w:rPr>
      <w:rFonts w:ascii="Arial" w:hAnsi="Arial" w:eastAsia="黑体" w:cs="Times New Roman"/>
      <w:b/>
      <w:bCs/>
      <w:kern w:val="3"/>
      <w:sz w:val="32"/>
      <w:szCs w:val="32"/>
    </w:rPr>
  </w:style>
  <w:style w:type="character" w:customStyle="1" w:styleId="37">
    <w:name w:val="标题 3 字符"/>
    <w:basedOn w:val="27"/>
    <w:link w:val="4"/>
    <w:autoRedefine/>
    <w:qFormat/>
    <w:uiPriority w:val="0"/>
    <w:rPr>
      <w:rFonts w:ascii="Times New Roman" w:hAnsi="Times New Roman" w:eastAsia="宋体" w:cs="Times New Roman"/>
      <w:b/>
      <w:bCs/>
      <w:kern w:val="3"/>
      <w:sz w:val="32"/>
      <w:szCs w:val="32"/>
    </w:rPr>
  </w:style>
  <w:style w:type="character" w:customStyle="1" w:styleId="38">
    <w:name w:val="标题 4 字符"/>
    <w:basedOn w:val="27"/>
    <w:link w:val="5"/>
    <w:autoRedefine/>
    <w:qFormat/>
    <w:uiPriority w:val="0"/>
    <w:rPr>
      <w:rFonts w:ascii="Arial" w:hAnsi="Arial" w:eastAsia="黑体" w:cs="Times New Roman"/>
      <w:b/>
      <w:bCs/>
      <w:kern w:val="3"/>
      <w:sz w:val="28"/>
      <w:szCs w:val="28"/>
    </w:rPr>
  </w:style>
  <w:style w:type="character" w:customStyle="1" w:styleId="39">
    <w:name w:val="正文文本缩进 字符"/>
    <w:basedOn w:val="27"/>
    <w:link w:val="11"/>
    <w:autoRedefine/>
    <w:qFormat/>
    <w:uiPriority w:val="0"/>
    <w:rPr>
      <w:rFonts w:ascii="Times New Roman" w:hAnsi="Times New Roman" w:eastAsia="宋体" w:cs="Times New Roman"/>
      <w:kern w:val="3"/>
      <w:szCs w:val="20"/>
    </w:rPr>
  </w:style>
  <w:style w:type="character" w:customStyle="1" w:styleId="40">
    <w:name w:val="纯文本 字符"/>
    <w:basedOn w:val="27"/>
    <w:link w:val="13"/>
    <w:autoRedefine/>
    <w:qFormat/>
    <w:uiPriority w:val="0"/>
    <w:rPr>
      <w:rFonts w:ascii="宋体" w:hAnsi="宋体" w:eastAsia="宋体" w:cs="Times New Roman"/>
      <w:kern w:val="3"/>
      <w:sz w:val="23"/>
      <w:szCs w:val="20"/>
    </w:rPr>
  </w:style>
  <w:style w:type="character" w:customStyle="1" w:styleId="41">
    <w:name w:val="正文文本 字符"/>
    <w:basedOn w:val="27"/>
    <w:link w:val="10"/>
    <w:autoRedefine/>
    <w:qFormat/>
    <w:uiPriority w:val="0"/>
    <w:rPr>
      <w:rFonts w:ascii="Times New Roman" w:hAnsi="Times New Roman" w:eastAsia="宋体" w:cs="Times New Roman"/>
      <w:kern w:val="3"/>
      <w:sz w:val="18"/>
      <w:szCs w:val="20"/>
    </w:rPr>
  </w:style>
  <w:style w:type="character" w:customStyle="1" w:styleId="42">
    <w:name w:val="正文文本缩进 3 字符"/>
    <w:basedOn w:val="27"/>
    <w:link w:val="21"/>
    <w:autoRedefine/>
    <w:qFormat/>
    <w:uiPriority w:val="0"/>
    <w:rPr>
      <w:rFonts w:ascii="Times New Roman" w:hAnsi="Times New Roman" w:eastAsia="宋体" w:cs="Times New Roman"/>
      <w:kern w:val="3"/>
      <w:sz w:val="28"/>
      <w:szCs w:val="20"/>
    </w:rPr>
  </w:style>
  <w:style w:type="character" w:customStyle="1" w:styleId="43">
    <w:name w:val="正文文本缩进 2 字符"/>
    <w:basedOn w:val="27"/>
    <w:link w:val="15"/>
    <w:autoRedefine/>
    <w:qFormat/>
    <w:uiPriority w:val="0"/>
    <w:rPr>
      <w:rFonts w:ascii="Times New Roman" w:hAnsi="Times New Roman" w:eastAsia="宋体" w:cs="Times New Roman"/>
      <w:kern w:val="3"/>
      <w:sz w:val="28"/>
      <w:szCs w:val="20"/>
      <w:u w:val="single"/>
    </w:rPr>
  </w:style>
  <w:style w:type="paragraph" w:customStyle="1" w:styleId="44">
    <w:name w:val="正文文本缩进 31"/>
    <w:basedOn w:val="1"/>
    <w:autoRedefine/>
    <w:qFormat/>
    <w:uiPriority w:val="0"/>
    <w:pPr>
      <w:ind w:firstLine="480"/>
    </w:pPr>
    <w:rPr>
      <w:vanish/>
      <w:sz w:val="24"/>
      <w:szCs w:val="20"/>
    </w:rPr>
  </w:style>
  <w:style w:type="paragraph" w:customStyle="1" w:styleId="45">
    <w:name w:val="正文文本缩进 21"/>
    <w:basedOn w:val="1"/>
    <w:autoRedefine/>
    <w:qFormat/>
    <w:uiPriority w:val="0"/>
    <w:pPr>
      <w:ind w:firstLine="480"/>
    </w:pPr>
    <w:rPr>
      <w:color w:val="0000FF"/>
      <w:sz w:val="24"/>
      <w:szCs w:val="20"/>
    </w:rPr>
  </w:style>
  <w:style w:type="character" w:customStyle="1" w:styleId="46">
    <w:name w:val="日期 字符"/>
    <w:basedOn w:val="27"/>
    <w:link w:val="14"/>
    <w:autoRedefine/>
    <w:qFormat/>
    <w:uiPriority w:val="0"/>
    <w:rPr>
      <w:rFonts w:ascii="宋体" w:hAnsi="宋体" w:eastAsia="宋体" w:cs="Times New Roman"/>
      <w:kern w:val="3"/>
      <w:szCs w:val="20"/>
    </w:rPr>
  </w:style>
  <w:style w:type="character" w:customStyle="1" w:styleId="47">
    <w:name w:val="批注框文本 字符"/>
    <w:basedOn w:val="27"/>
    <w:link w:val="16"/>
    <w:autoRedefine/>
    <w:qFormat/>
    <w:uiPriority w:val="0"/>
    <w:rPr>
      <w:rFonts w:ascii="Times New Roman" w:hAnsi="Times New Roman" w:eastAsia="宋体" w:cs="Times New Roman"/>
      <w:kern w:val="3"/>
      <w:sz w:val="18"/>
      <w:szCs w:val="18"/>
    </w:rPr>
  </w:style>
  <w:style w:type="character" w:customStyle="1" w:styleId="48">
    <w:name w:val="批注文字 字符"/>
    <w:basedOn w:val="27"/>
    <w:link w:val="9"/>
    <w:autoRedefine/>
    <w:qFormat/>
    <w:uiPriority w:val="0"/>
    <w:rPr>
      <w:rFonts w:ascii="Times New Roman" w:hAnsi="Times New Roman" w:eastAsia="宋体" w:cs="Times New Roman"/>
      <w:kern w:val="3"/>
      <w:szCs w:val="20"/>
    </w:rPr>
  </w:style>
  <w:style w:type="paragraph" w:customStyle="1" w:styleId="49">
    <w:name w:val="xl33"/>
    <w:basedOn w:val="1"/>
    <w:autoRedefine/>
    <w:qFormat/>
    <w:uiPriority w:val="0"/>
    <w:pPr>
      <w:widowControl/>
      <w:spacing w:before="100" w:after="100"/>
      <w:jc w:val="center"/>
    </w:pPr>
    <w:rPr>
      <w:rFonts w:ascii="宋体" w:hAnsi="宋体"/>
      <w:b/>
      <w:bCs/>
      <w:kern w:val="0"/>
      <w:sz w:val="36"/>
      <w:szCs w:val="36"/>
    </w:rPr>
  </w:style>
  <w:style w:type="paragraph" w:customStyle="1" w:styleId="50">
    <w:name w:val="xl37"/>
    <w:basedOn w:val="1"/>
    <w:autoRedefine/>
    <w:qFormat/>
    <w:uiPriority w:val="0"/>
    <w:pPr>
      <w:widowControl/>
      <w:pBdr>
        <w:left w:val="single" w:color="000000" w:sz="4" w:space="0"/>
        <w:right w:val="single" w:color="000000" w:sz="4" w:space="0"/>
      </w:pBdr>
      <w:spacing w:before="100" w:after="100"/>
      <w:jc w:val="center"/>
      <w:textAlignment w:val="center"/>
    </w:pPr>
    <w:rPr>
      <w:rFonts w:ascii="宋体" w:hAnsi="宋体"/>
      <w:kern w:val="0"/>
      <w:sz w:val="24"/>
    </w:rPr>
  </w:style>
  <w:style w:type="character" w:customStyle="1" w:styleId="51">
    <w:name w:val="文档结构图 字符"/>
    <w:basedOn w:val="27"/>
    <w:link w:val="8"/>
    <w:autoRedefine/>
    <w:qFormat/>
    <w:uiPriority w:val="0"/>
    <w:rPr>
      <w:rFonts w:ascii="Times New Roman" w:hAnsi="Times New Roman" w:eastAsia="宋体" w:cs="Times New Roman"/>
      <w:kern w:val="3"/>
      <w:szCs w:val="24"/>
      <w:shd w:val="clear" w:color="auto" w:fill="000080"/>
    </w:rPr>
  </w:style>
  <w:style w:type="paragraph" w:customStyle="1" w:styleId="52">
    <w:name w:val="标准条文"/>
    <w:basedOn w:val="1"/>
    <w:autoRedefine/>
    <w:qFormat/>
    <w:uiPriority w:val="0"/>
    <w:pPr>
      <w:spacing w:line="360" w:lineRule="auto"/>
    </w:pPr>
    <w:rPr>
      <w:rFonts w:ascii="宋体" w:hAnsi="宋体"/>
      <w:sz w:val="24"/>
      <w:szCs w:val="28"/>
    </w:rPr>
  </w:style>
  <w:style w:type="character" w:customStyle="1" w:styleId="53">
    <w:name w:val="脚注文本 字符"/>
    <w:basedOn w:val="27"/>
    <w:link w:val="20"/>
    <w:autoRedefine/>
    <w:qFormat/>
    <w:uiPriority w:val="0"/>
    <w:rPr>
      <w:rFonts w:ascii="Times New Roman" w:hAnsi="Times New Roman" w:eastAsia="宋体" w:cs="Times New Roman"/>
      <w:kern w:val="3"/>
      <w:sz w:val="18"/>
      <w:szCs w:val="18"/>
    </w:rPr>
  </w:style>
  <w:style w:type="character" w:customStyle="1" w:styleId="54">
    <w:name w:val="批注主题 字符"/>
    <w:basedOn w:val="48"/>
    <w:link w:val="24"/>
    <w:autoRedefine/>
    <w:qFormat/>
    <w:uiPriority w:val="0"/>
    <w:rPr>
      <w:rFonts w:ascii="Times New Roman" w:hAnsi="Times New Roman" w:eastAsia="宋体" w:cs="Times New Roman"/>
      <w:b/>
      <w:bCs/>
      <w:kern w:val="3"/>
      <w:szCs w:val="24"/>
    </w:rPr>
  </w:style>
  <w:style w:type="paragraph" w:customStyle="1" w:styleId="55">
    <w:name w:val="TOC 标题1"/>
    <w:basedOn w:val="2"/>
    <w:next w:val="1"/>
    <w:autoRedefine/>
    <w:qFormat/>
    <w:uiPriority w:val="0"/>
    <w:pPr>
      <w:widowControl/>
      <w:spacing w:before="480" w:after="0" w:line="276" w:lineRule="auto"/>
      <w:jc w:val="left"/>
    </w:pPr>
    <w:rPr>
      <w:rFonts w:ascii="Cambria" w:hAnsi="Cambria"/>
      <w:color w:val="365F91"/>
      <w:kern w:val="0"/>
      <w:sz w:val="28"/>
      <w:szCs w:val="28"/>
    </w:rPr>
  </w:style>
  <w:style w:type="paragraph" w:customStyle="1" w:styleId="56">
    <w:name w:val="Char2 Char Char Char Char Char Char1 Char Char Char Char Char Char"/>
    <w:basedOn w:val="1"/>
    <w:autoRedefine/>
    <w:qFormat/>
    <w:uiPriority w:val="0"/>
    <w:pPr>
      <w:spacing w:line="360" w:lineRule="auto"/>
      <w:ind w:firstLine="200"/>
    </w:pPr>
    <w:rPr>
      <w:rFonts w:ascii="宋体" w:hAnsi="宋体" w:cs="宋体"/>
      <w:sz w:val="24"/>
    </w:rPr>
  </w:style>
  <w:style w:type="paragraph" w:customStyle="1" w:styleId="57">
    <w:name w:val="文献分类号"/>
    <w:autoRedefine/>
    <w:qFormat/>
    <w:uiPriority w:val="0"/>
    <w:pPr>
      <w:widowControl w:val="0"/>
      <w:suppressAutoHyphens/>
      <w:autoSpaceDN w:val="0"/>
      <w:textAlignment w:val="center"/>
    </w:pPr>
    <w:rPr>
      <w:rFonts w:ascii="Times New Roman" w:hAnsi="Times New Roman" w:eastAsia="黑体" w:cs="Times New Roman"/>
      <w:sz w:val="21"/>
      <w:lang w:val="en-US" w:eastAsia="zh-CN" w:bidi="ar-SA"/>
    </w:rPr>
  </w:style>
  <w:style w:type="paragraph" w:customStyle="1" w:styleId="58">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
    <w:name w:val="样式2"/>
    <w:basedOn w:val="3"/>
    <w:autoRedefine/>
    <w:qFormat/>
    <w:uiPriority w:val="0"/>
    <w:pPr>
      <w:spacing w:before="0" w:after="0" w:line="240" w:lineRule="auto"/>
    </w:pPr>
    <w:rPr>
      <w:rFonts w:ascii="Times New Roman" w:hAnsi="Times New Roman"/>
      <w:b w:val="0"/>
      <w:kern w:val="0"/>
      <w:sz w:val="21"/>
      <w:szCs w:val="21"/>
    </w:rPr>
  </w:style>
  <w:style w:type="character" w:customStyle="1" w:styleId="60">
    <w:name w:val="样式2 Char"/>
    <w:autoRedefine/>
    <w:qFormat/>
    <w:uiPriority w:val="0"/>
    <w:rPr>
      <w:rFonts w:eastAsia="黑体"/>
      <w:bCs/>
      <w:sz w:val="21"/>
      <w:szCs w:val="21"/>
    </w:rPr>
  </w:style>
  <w:style w:type="paragraph" w:customStyle="1" w:styleId="61">
    <w:name w:val="样式4"/>
    <w:basedOn w:val="1"/>
    <w:autoRedefine/>
    <w:qFormat/>
    <w:uiPriority w:val="0"/>
    <w:rPr>
      <w:rFonts w:eastAsia="黑体"/>
      <w:kern w:val="0"/>
      <w:szCs w:val="21"/>
    </w:rPr>
  </w:style>
  <w:style w:type="character" w:customStyle="1" w:styleId="62">
    <w:name w:val="样式4 Char"/>
    <w:autoRedefine/>
    <w:qFormat/>
    <w:uiPriority w:val="0"/>
    <w:rPr>
      <w:rFonts w:eastAsia="黑体"/>
      <w:sz w:val="21"/>
      <w:szCs w:val="21"/>
    </w:rPr>
  </w:style>
  <w:style w:type="paragraph" w:customStyle="1" w:styleId="63">
    <w:name w:val="样式1"/>
    <w:basedOn w:val="2"/>
    <w:autoRedefine/>
    <w:qFormat/>
    <w:uiPriority w:val="0"/>
    <w:pPr>
      <w:keepLines w:val="0"/>
      <w:spacing w:before="0" w:after="0" w:line="480" w:lineRule="auto"/>
      <w:jc w:val="center"/>
    </w:pPr>
    <w:rPr>
      <w:rFonts w:eastAsia="黑体"/>
      <w:b w:val="0"/>
      <w:bCs w:val="0"/>
      <w:kern w:val="0"/>
      <w:sz w:val="21"/>
      <w:szCs w:val="21"/>
    </w:rPr>
  </w:style>
  <w:style w:type="character" w:customStyle="1" w:styleId="64">
    <w:name w:val="样式1 Char"/>
    <w:autoRedefine/>
    <w:qFormat/>
    <w:uiPriority w:val="0"/>
    <w:rPr>
      <w:rFonts w:eastAsia="黑体"/>
      <w:b/>
      <w:bCs/>
      <w:kern w:val="3"/>
      <w:sz w:val="21"/>
      <w:szCs w:val="21"/>
    </w:rPr>
  </w:style>
  <w:style w:type="paragraph" w:customStyle="1" w:styleId="65">
    <w:name w:val="图说"/>
    <w:basedOn w:val="1"/>
    <w:autoRedefine/>
    <w:qFormat/>
    <w:uiPriority w:val="0"/>
    <w:pPr>
      <w:spacing w:before="60" w:after="160"/>
      <w:jc w:val="center"/>
    </w:pPr>
    <w:rPr>
      <w:kern w:val="0"/>
      <w:sz w:val="18"/>
      <w:szCs w:val="20"/>
    </w:rPr>
  </w:style>
  <w:style w:type="character" w:customStyle="1" w:styleId="66">
    <w:name w:val="图说 Char"/>
    <w:autoRedefine/>
    <w:qFormat/>
    <w:uiPriority w:val="0"/>
    <w:rPr>
      <w:sz w:val="18"/>
    </w:rPr>
  </w:style>
  <w:style w:type="paragraph" w:customStyle="1" w:styleId="67">
    <w:name w:val="样式 表头 + 加粗"/>
    <w:basedOn w:val="1"/>
    <w:autoRedefine/>
    <w:qFormat/>
    <w:uiPriority w:val="0"/>
    <w:pPr>
      <w:tabs>
        <w:tab w:val="left" w:pos="210"/>
        <w:tab w:val="center" w:pos="3062"/>
      </w:tabs>
      <w:spacing w:before="160" w:after="60"/>
      <w:jc w:val="left"/>
    </w:pPr>
    <w:rPr>
      <w:rFonts w:eastAsia="黑体"/>
      <w:b/>
      <w:bCs/>
      <w:kern w:val="0"/>
      <w:sz w:val="18"/>
      <w:szCs w:val="18"/>
    </w:rPr>
  </w:style>
  <w:style w:type="character" w:customStyle="1" w:styleId="68">
    <w:name w:val="样式 表头 + 加粗 Char"/>
    <w:autoRedefine/>
    <w:qFormat/>
    <w:uiPriority w:val="0"/>
    <w:rPr>
      <w:rFonts w:eastAsia="黑体"/>
      <w:b/>
      <w:bCs/>
      <w:sz w:val="18"/>
      <w:szCs w:val="18"/>
    </w:rPr>
  </w:style>
  <w:style w:type="paragraph" w:customStyle="1" w:styleId="69">
    <w:name w:val="修订1"/>
    <w:autoRedefine/>
    <w:qFormat/>
    <w:uiPriority w:val="0"/>
    <w:pPr>
      <w:suppressAutoHyphens/>
      <w:autoSpaceDN w:val="0"/>
      <w:textAlignment w:val="baseline"/>
    </w:pPr>
    <w:rPr>
      <w:rFonts w:ascii="Times New Roman" w:hAnsi="Times New Roman" w:eastAsia="宋体" w:cs="Times New Roman"/>
      <w:kern w:val="3"/>
      <w:sz w:val="21"/>
      <w:szCs w:val="24"/>
      <w:lang w:val="en-US" w:eastAsia="zh-CN" w:bidi="ar-SA"/>
    </w:rPr>
  </w:style>
  <w:style w:type="paragraph" w:customStyle="1" w:styleId="70">
    <w:name w:val="标题2"/>
    <w:basedOn w:val="2"/>
    <w:link w:val="71"/>
    <w:autoRedefine/>
    <w:qFormat/>
    <w:uiPriority w:val="0"/>
    <w:pPr>
      <w:suppressAutoHyphens w:val="0"/>
      <w:autoSpaceDN/>
      <w:adjustRightInd w:val="0"/>
      <w:spacing w:before="100" w:beforeLines="100" w:after="100" w:afterLines="100" w:line="240" w:lineRule="auto"/>
    </w:pPr>
    <w:rPr>
      <w:rFonts w:ascii="黑体" w:hAnsi="黑体" w:eastAsia="黑体" w:cstheme="minorBidi"/>
      <w:b w:val="0"/>
      <w:kern w:val="44"/>
      <w:sz w:val="21"/>
    </w:rPr>
  </w:style>
  <w:style w:type="character" w:customStyle="1" w:styleId="71">
    <w:name w:val="标题2 Char"/>
    <w:link w:val="70"/>
    <w:autoRedefine/>
    <w:qFormat/>
    <w:uiPriority w:val="0"/>
    <w:rPr>
      <w:rFonts w:ascii="黑体" w:hAnsi="黑体" w:eastAsia="黑体"/>
      <w:bCs/>
      <w:kern w:val="44"/>
      <w:szCs w:val="44"/>
    </w:rPr>
  </w:style>
  <w:style w:type="paragraph" w:customStyle="1" w:styleId="72">
    <w:name w:val="标题3"/>
    <w:basedOn w:val="1"/>
    <w:link w:val="73"/>
    <w:autoRedefine/>
    <w:qFormat/>
    <w:uiPriority w:val="0"/>
    <w:pPr>
      <w:keepNext/>
      <w:keepLines/>
      <w:suppressAutoHyphens w:val="0"/>
      <w:autoSpaceDN/>
      <w:adjustRightInd w:val="0"/>
      <w:spacing w:before="50" w:beforeLines="50" w:after="50" w:afterLines="50" w:line="360" w:lineRule="auto"/>
      <w:jc w:val="left"/>
      <w:outlineLvl w:val="1"/>
    </w:pPr>
    <w:rPr>
      <w:rFonts w:ascii="黑体" w:hAnsi="黑体" w:eastAsia="黑体" w:cstheme="minorBidi"/>
      <w:bCs/>
      <w:kern w:val="2"/>
      <w:szCs w:val="32"/>
    </w:rPr>
  </w:style>
  <w:style w:type="character" w:customStyle="1" w:styleId="73">
    <w:name w:val="标题3 Char"/>
    <w:link w:val="72"/>
    <w:autoRedefine/>
    <w:qFormat/>
    <w:uiPriority w:val="0"/>
    <w:rPr>
      <w:rFonts w:ascii="黑体" w:hAnsi="黑体" w:eastAsia="黑体"/>
      <w:bCs/>
      <w:szCs w:val="32"/>
    </w:rPr>
  </w:style>
  <w:style w:type="paragraph" w:customStyle="1" w:styleId="74">
    <w:name w:val="标题4"/>
    <w:basedOn w:val="1"/>
    <w:link w:val="75"/>
    <w:autoRedefine/>
    <w:qFormat/>
    <w:uiPriority w:val="0"/>
    <w:pPr>
      <w:suppressAutoHyphens w:val="0"/>
      <w:autoSpaceDN/>
      <w:adjustRightInd w:val="0"/>
      <w:spacing w:line="360" w:lineRule="auto"/>
      <w:jc w:val="left"/>
      <w:outlineLvl w:val="2"/>
    </w:pPr>
    <w:rPr>
      <w:rFonts w:ascii="黑体" w:hAnsi="黑体" w:cs="Calibri" w:eastAsiaTheme="minorEastAsia"/>
      <w:kern w:val="2"/>
      <w:szCs w:val="21"/>
    </w:rPr>
  </w:style>
  <w:style w:type="character" w:customStyle="1" w:styleId="75">
    <w:name w:val="标题4 Char"/>
    <w:link w:val="74"/>
    <w:autoRedefine/>
    <w:qFormat/>
    <w:uiPriority w:val="0"/>
    <w:rPr>
      <w:rFonts w:ascii="黑体" w:hAnsi="黑体" w:cs="Calibri"/>
      <w:szCs w:val="21"/>
    </w:rPr>
  </w:style>
  <w:style w:type="paragraph" w:styleId="76">
    <w:name w:val="List Paragraph"/>
    <w:basedOn w:val="1"/>
    <w:autoRedefine/>
    <w:qFormat/>
    <w:uiPriority w:val="34"/>
    <w:pPr>
      <w:ind w:firstLine="420" w:firstLineChars="200"/>
    </w:pPr>
  </w:style>
  <w:style w:type="character" w:customStyle="1" w:styleId="77">
    <w:name w:val="节 Char"/>
    <w:link w:val="78"/>
    <w:autoRedefine/>
    <w:qFormat/>
    <w:uiPriority w:val="0"/>
    <w:rPr>
      <w:rFonts w:ascii="黑体" w:hAnsi="宋体" w:eastAsia="黑体"/>
      <w:spacing w:val="4"/>
      <w:szCs w:val="21"/>
    </w:rPr>
  </w:style>
  <w:style w:type="paragraph" w:customStyle="1" w:styleId="78">
    <w:name w:val="节"/>
    <w:basedOn w:val="1"/>
    <w:link w:val="77"/>
    <w:autoRedefine/>
    <w:qFormat/>
    <w:uiPriority w:val="0"/>
    <w:pPr>
      <w:suppressAutoHyphens w:val="0"/>
      <w:autoSpaceDN/>
      <w:adjustRightInd w:val="0"/>
      <w:spacing w:line="340" w:lineRule="exact"/>
      <w:textAlignment w:val="auto"/>
    </w:pPr>
    <w:rPr>
      <w:rFonts w:ascii="黑体" w:hAnsi="宋体" w:eastAsia="黑体" w:cstheme="minorBidi"/>
      <w:spacing w:val="4"/>
      <w:kern w:val="2"/>
      <w:szCs w:val="21"/>
    </w:rPr>
  </w:style>
  <w:style w:type="character" w:customStyle="1" w:styleId="79">
    <w:name w:val="正文文本首行缩进 2 字符"/>
    <w:basedOn w:val="39"/>
    <w:link w:val="25"/>
    <w:qFormat/>
    <w:uiPriority w:val="0"/>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a4bd0816-ef20-4f83-8564-bb6a2f1526a8</errorID>
      <errorWord>[2024]115号</errorWord>
      <group>L1_Knowledge</group>
      <groupName>知识性问题</groupName>
      <ability>L2_Knowledge</ability>
      <abilityName>其他知识</abilityName>
      <candidateList>
        <item>〔2024〕115号</item>
      </candidateList>
      <explain>发文字号格式错误。</explain>
      <paraID>415F2483</paraID>
      <start>20</start>
      <end>30</end>
      <status>modified</status>
      <modifiedWord>〔2024〕115号</modifiedWord>
      <trackRevisions>false</trackRevisions>
    </reviewItem>
    <reviewItem>
      <errorID>3e5234df-bd41-4ab6-bccd-886da152dbcf</errorID>
      <errorWord>标准制</errorWord>
      <group>L1_Word</group>
      <groupName>字词问题</groupName>
      <ability>L2_Typo</ability>
      <abilityName>字词错误</abilityName>
      <candidateList>
        <item>标准</item>
      </candidateList>
      <explain/>
      <paraID>6720A7C8</paraID>
      <start>3</start>
      <end>5</end>
      <status>modified</status>
      <modifiedWord>标准</modifiedWord>
      <trackRevisions>false</trackRevisions>
    </reviewItem>
    <reviewItem>
      <errorID>50fbf1b8-e0d2-4a33-8fa7-957421594e08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50E5F534</paraID>
      <start>11</start>
      <end>14</end>
      <status>unmodified</status>
      <modifiedWord/>
      <trackRevisions>false</trackRevisions>
    </reviewItem>
    <reviewItem>
      <errorID>9526a524-0137-4e5d-ba8e-df3676b29fab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50E5F534</paraID>
      <start>38</start>
      <end>41</end>
      <status>unmodified</status>
      <modifiedWord/>
      <trackRevisions>false</trackRevisions>
    </reviewItem>
    <reviewItem>
      <errorID>67b59fad-22ab-42f2-9dd9-8557a401236e</errorID>
      <errorWord>施工管理信息系统工程</errorWord>
      <group>L1_Other</group>
      <groupName>其他问题</groupName>
      <ability>L2_Consistency</ability>
      <abilityName>一致性检查</abilityName>
      <candidateList>
        <item>工程建设管理信息化数字化工程</item>
      </candidateList>
      <explain>术语一致性问题，结合‘2023编制规定’，将‘施工管理信息系统工程’调整为‘工程建设管理信息化数字化工程’，此处表述不一致</explain>
      <paraID>778A5FDF</paraID>
      <start>15</start>
      <end>25</end>
      <status>unmodified</status>
      <modifiedWord/>
      <trackRevisions>false</trackRevisions>
    </reviewItem>
    <reviewItem>
      <errorID>24bf964c-323a-46f3-93c6-23c424caada9</errorID>
      <errorWord>航运过坝建筑物</errorWord>
      <group>L1_Other</group>
      <groupName>其他问题</groupName>
      <ability>L2_Consistency</ability>
      <abilityName>一致性检查</abilityName>
      <candidateList>
        <item>通航建筑物</item>
      </candidateList>
      <explain>术语一致性问题，根据‘2023编制规定’，将‘航运过坝建筑物’调整为‘通航建筑物’，此处表述不一致</explain>
      <paraID>120F0583</paraID>
      <start>15</start>
      <end>22</end>
      <status>unmodified</status>
      <modifiedWord/>
      <trackRevisions>false</trackRevisions>
    </reviewItem>
    <reviewItem>
      <errorID>0e1800b7-ca4b-47be-8d00-3708362baf01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120F0583</paraID>
      <start>48</start>
      <end>51</end>
      <status>unmodified</status>
      <modifiedWord/>
      <trackRevisions>false</trackRevisions>
    </reviewItem>
    <reviewItem>
      <errorID>b10fb8bd-8781-48aa-86b9-b5ad9a5a035f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120F0583</paraID>
      <start>55</start>
      <end>58</end>
      <status>unmodified</status>
      <modifiedWord/>
      <trackRevisions>false</trackRevisions>
    </reviewItem>
    <reviewItem>
      <errorID>4b2ad1dc-c48d-4b85-bc35-34d53f83952a</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120F0583</paraID>
      <start>67</start>
      <end>70</end>
      <status>unmodified</status>
      <modifiedWord/>
      <trackRevisions>false</trackRevisions>
    </reviewItem>
    <reviewItem>
      <errorID>f34db047-c7e8-46e4-8629-0bc98e447861</errorID>
      <errorWord>航运过坝设备安装工程</errorWord>
      <group>L1_Other</group>
      <groupName>其他问题</groupName>
      <ability>L2_Consistency</ability>
      <abilityName>一致性检查</abilityName>
      <candidateList>
        <item>通航设备安装工程</item>
      </candidateList>
      <explain>术语一致性问题，文中将‘航运过坝设备安装工程’改为‘通航设备安装工程’，此处表述不一致</explain>
      <paraID>63629254</paraID>
      <start>2</start>
      <end>12</end>
      <status>unmodified</status>
      <modifiedWord/>
      <trackRevisions>false</trackRevisions>
    </reviewItem>
    <reviewItem>
      <errorID>e93a265e-81c2-4998-a4ad-f8c3eb2f27b7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5F308538</paraID>
      <start>34</start>
      <end>37</end>
      <status>unmodified</status>
      <modifiedWord/>
      <trackRevisions>false</trackRevisions>
    </reviewItem>
    <reviewItem>
      <errorID>49cb4b8d-7047-4ff5-81a4-46fd4ba5f2cd</errorID>
      <errorWord>启闭机</errorWord>
      <group>L1_Other</group>
      <groupName>其他问题</groupName>
      <ability>L2_Consistency</ability>
      <abilityName>一致性检查</abilityName>
      <candidateList>
        <item>启闭</item>
      </candidateList>
      <explain>术语一致性问题，文中将‘启闭机’修改为‘启闭’，此处表述不一致</explain>
      <paraID>645CC354</paraID>
      <start>2</start>
      <end>5</end>
      <status>unmodified</status>
      <modifiedWord/>
      <trackRevisions>false</trackRevisions>
    </reviewItem>
    <reviewItem>
      <errorID>cc95aa26-dd83-46b9-8f58-8bd6adb36562</errorID>
      <errorWord>航运过坝设备采购工程</errorWord>
      <group>L1_Other</group>
      <groupName>其他问题</groupName>
      <ability>L2_Consistency</ability>
      <abilityName>一致性检查</abilityName>
      <candidateList>
        <item>通航设备采购工程</item>
      </candidateList>
      <explain>术语一致性问题，文中将‘航运过坝设备采购工程’改为‘通航设备采购工程’，此处表述不一致</explain>
      <paraID>2BE20AE4</paraID>
      <start>2</start>
      <end>12</end>
      <status>unmodified</status>
      <modifiedWord/>
      <trackRevisions>false</trackRevisions>
    </reviewItem>
    <reviewItem>
      <errorID>c0d1d1bc-cc1b-4d9c-b39f-b0f2589d2234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216856D9</paraID>
      <start>34</start>
      <end>37</end>
      <status>unmodified</status>
      <modifiedWord/>
      <trackRevisions>false</trackRevisions>
    </reviewItem>
    <reviewItem>
      <errorID>d0d3ab3c-7470-4ebb-acab-58c0702eb6f7</errorID>
      <errorWord>启闭机</errorWord>
      <group>L1_Other</group>
      <groupName>其他问题</groupName>
      <ability>L2_Consistency</ability>
      <abilityName>一致性检查</abilityName>
      <candidateList>
        <item>启闭</item>
      </candidateList>
      <explain>术语一致性问题，文中将‘启闭机’修改为‘启闭’，此处表述不一致</explain>
      <paraID>202AE4C0</paraID>
      <start>2</start>
      <end>5</end>
      <status>unmodified</status>
      <modifiedWord/>
      <trackRevisions>false</trackRevisions>
    </reviewItem>
    <reviewItem>
      <errorID>479a9b3a-e654-451a-a03b-9f088d7c89fe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11</start>
      <end>14</end>
      <status>unmodified</status>
      <modifiedWord/>
      <trackRevisions>false</trackRevisions>
    </reviewItem>
    <reviewItem>
      <errorID>a262ff3d-cd2f-4e5f-8a93-5b646d5407bb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72</start>
      <end>75</end>
      <status>unmodified</status>
      <modifiedWord/>
      <trackRevisions>false</trackRevisions>
    </reviewItem>
    <reviewItem>
      <errorID>5b306dcb-57e2-45f3-be3d-db3f46fe01a3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91</start>
      <end>94</end>
      <status>unmodified</status>
      <modifiedWord/>
      <trackRevisions>false</trackRevisions>
    </reviewItem>
    <reviewItem>
      <errorID>b67c8c2d-2ea6-4210-86a2-18c9b2ffa41e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101</start>
      <end>104</end>
      <status>unmodified</status>
      <modifiedWord/>
      <trackRevisions>false</trackRevisions>
    </reviewItem>
    <reviewItem>
      <errorID>86ab72c4-5175-4b0c-9362-8d35be697349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109</start>
      <end>112</end>
      <status>unmodified</status>
      <modifiedWord/>
      <trackRevisions>false</trackRevisions>
    </reviewItem>
    <reviewItem>
      <errorID>36bf2c0e-0ad1-48fc-a99f-03fab2915756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118</start>
      <end>121</end>
      <status>unmodified</status>
      <modifiedWord/>
      <trackRevisions>false</trackRevisions>
    </reviewItem>
    <reviewItem>
      <errorID>32478705-1043-4f96-93dd-c263af44a090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123</start>
      <end>126</end>
      <status>unmodified</status>
      <modifiedWord/>
      <trackRevisions>false</trackRevisions>
    </reviewItem>
    <reviewItem>
      <errorID>293acc7f-eee9-4a77-858b-303fdeba185c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132</start>
      <end>135</end>
      <status>unmodified</status>
      <modifiedWord/>
      <trackRevisions>false</trackRevisions>
    </reviewItem>
    <reviewItem>
      <errorID>3d4bee43-8da5-4af0-b95d-184730b00487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141</start>
      <end>144</end>
      <status>unmodified</status>
      <modifiedWord/>
      <trackRevisions>false</trackRevisions>
    </reviewItem>
    <reviewItem>
      <errorID>5e47330f-2f79-4697-97c3-79d61948f0dc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146</start>
      <end>149</end>
      <status>unmodified</status>
      <modifiedWord/>
      <trackRevisions>false</trackRevisions>
    </reviewItem>
    <reviewItem>
      <errorID>9a8cf2ae-635b-43df-82e9-e4b4e0a15373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154</start>
      <end>157</end>
      <status>unmodified</status>
      <modifiedWord/>
      <trackRevisions>false</trackRevisions>
    </reviewItem>
    <reviewItem>
      <errorID>10a70f9a-c067-430e-b76e-644316473ccb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161</start>
      <end>164</end>
      <status>unmodified</status>
      <modifiedWord/>
      <trackRevisions>false</trackRevisions>
    </reviewItem>
    <reviewItem>
      <errorID>7df0e1b6-e874-4c10-90d4-ff49deedfb04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629B87A</paraID>
      <start>171</start>
      <end>174</end>
      <status>unmodified</status>
      <modifiedWord/>
      <trackRevisions>false</trackRevisions>
    </reviewItem>
    <reviewItem>
      <errorID>be7af2eb-7667-4869-b2dd-9247eb57ed23</errorID>
      <errorWord>施工管理信息系统工程</errorWord>
      <group>L1_Other</group>
      <groupName>其他问题</groupName>
      <ability>L2_Consistency</ability>
      <abilityName>一致性检查</abilityName>
      <candidateList>
        <item>工程建设管理信息化数字化工程</item>
      </candidateList>
      <explain>术语一致性问题，结合‘2023编制规定’，将‘施工管理信息系统工程’调整为‘工程建设管理信息化数字化工程’，此处表述不一致</explain>
      <paraID>7B8B6385</paraID>
      <start>21</start>
      <end>31</end>
      <status>unmodified</status>
      <modifiedWord/>
      <trackRevisions>false</trackRevisions>
    </reviewItem>
    <reviewItem>
      <errorID>65ab0afd-4300-4011-adfb-5fda873c66e3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E1A6580</paraID>
      <start>34</start>
      <end>37</end>
      <status>unmodified</status>
      <modifiedWord/>
      <trackRevisions>false</trackRevisions>
    </reviewItem>
    <reviewItem>
      <errorID>94e90c88-78d3-466e-a6af-649a77f2d87b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E1A6580</paraID>
      <start>61</start>
      <end>64</end>
      <status>unmodified</status>
      <modifiedWord/>
      <trackRevisions>false</trackRevisions>
    </reviewItem>
    <reviewItem>
      <errorID>74af16e7-e91b-4eff-8a17-250ebc9c2d1c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10F173FF</paraID>
      <start>36</start>
      <end>39</end>
      <status>unmodified</status>
      <modifiedWord/>
      <trackRevisions>false</trackRevisions>
    </reviewItem>
    <reviewItem>
      <errorID>19d0a70a-314b-4acf-ab3f-e8d6c5519b91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10F173FF</paraID>
      <start>63</start>
      <end>66</end>
      <status>unmodified</status>
      <modifiedWord/>
      <trackRevisions>false</trackRevisions>
    </reviewItem>
    <reviewItem>
      <errorID>1690bf04-ec92-4b7e-b695-41eb244d9e7a</errorID>
      <errorWord>~</errorWord>
      <group>L1_Format</group>
      <groupName>格式问题</groupName>
      <ability>L2_HalfPunc_CN</ability>
      <abilityName/>
      <candidateList>
        <item>～</item>
      </candidateList>
      <explain>文本全半角错误。</explain>
      <paraID>788C26A1</paraID>
      <start>36</start>
      <end>37</end>
      <status>unmodified</status>
      <modifiedWord/>
      <trackRevisions>false</trackRevisions>
    </reviewItem>
    <reviewItem>
      <errorID>9cbdcb39-796b-4383-b1cc-c0e240639d24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788C26A1</paraID>
      <start>42</start>
      <end>45</end>
      <status>unmodified</status>
      <modifiedWord/>
      <trackRevisions>false</trackRevisions>
    </reviewItem>
    <reviewItem>
      <errorID>a563d7a0-948f-41a1-82ff-5c07ad0c1603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788C26A1</paraID>
      <start>51</start>
      <end>54</end>
      <status>unmodified</status>
      <modifiedWord/>
      <trackRevisions>false</trackRevisions>
    </reviewItem>
    <reviewItem>
      <errorID>1481caba-0c65-49c6-a400-7d03c7df4831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788C26A1</paraID>
      <start>98</start>
      <end>101</end>
      <status>unmodified</status>
      <modifiedWord/>
      <trackRevisions>false</trackRevisions>
    </reviewItem>
    <reviewItem>
      <errorID>6a1c32c6-bf3c-42be-b9a2-b3588f5b6f0b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788C26A1</paraID>
      <start>112</start>
      <end>115</end>
      <status>unmodified</status>
      <modifiedWord/>
      <trackRevisions>false</trackRevisions>
    </reviewItem>
    <reviewItem>
      <errorID>777f0747-8ff3-4203-a4fc-104dba8b63b3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788C26A1</paraID>
      <start>121</start>
      <end>124</end>
      <status>unmodified</status>
      <modifiedWord/>
      <trackRevisions>false</trackRevisions>
    </reviewItem>
    <reviewItem>
      <errorID>d00a8c39-fa8c-4d8c-ad84-8fd6c97e1459</errorID>
      <errorWord>~</errorWord>
      <group>L1_Format</group>
      <groupName>格式问题</groupName>
      <ability>L2_HalfPunc_CN</ability>
      <abilityName/>
      <candidateList>
        <item>～</item>
      </candidateList>
      <explain>文本全半角错误。</explain>
      <paraID>788C26A1</paraID>
      <start>125</start>
      <end>126</end>
      <status>unmodified</status>
      <modifiedWord/>
      <trackRevisions>false</trackRevisions>
    </reviewItem>
    <reviewItem>
      <errorID>1a191ab7-e81c-4a2f-92de-052ed3803538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788C26A1</paraID>
      <start>131</start>
      <end>134</end>
      <status>unmodified</status>
      <modifiedWord/>
      <trackRevisions>false</trackRevisions>
    </reviewItem>
    <reviewItem>
      <errorID>a2324806-f7bc-4045-9670-7a6eeb9f8356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788C26A1</paraID>
      <start>139</start>
      <end>142</end>
      <status>unmodified</status>
      <modifiedWord/>
      <trackRevisions>false</trackRevisions>
    </reviewItem>
    <reviewItem>
      <errorID>02103ba5-4568-4a38-825d-cba78f043f0c</errorID>
      <errorWord>~</errorWord>
      <group>L1_Format</group>
      <groupName>格式问题</groupName>
      <ability>L2_HalfPunc_CN</ability>
      <abilityName/>
      <candidateList>
        <item>～</item>
      </candidateList>
      <explain>文本全半角错误。</explain>
      <paraID>1CB694B1</paraID>
      <start>40</start>
      <end>41</end>
      <status>unmodified</status>
      <modifiedWord/>
      <trackRevisions>false</trackRevisions>
    </reviewItem>
    <reviewItem>
      <errorID>87f3866a-ae05-4bf1-b08d-15fffc7327a4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1CB694B1</paraID>
      <start>46</start>
      <end>49</end>
      <status>unmodified</status>
      <modifiedWord/>
      <trackRevisions>false</trackRevisions>
    </reviewItem>
    <reviewItem>
      <errorID>bbf7eb4e-597e-43cd-8e09-09a4e90752a1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1CB694B1</paraID>
      <start>55</start>
      <end>58</end>
      <status>unmodified</status>
      <modifiedWord/>
      <trackRevisions>false</trackRevisions>
    </reviewItem>
    <reviewItem>
      <errorID>45282d3a-fb1b-466a-97ad-e42435dcbf0d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1CB694B1</paraID>
      <start>102</start>
      <end>105</end>
      <status>unmodified</status>
      <modifiedWord/>
      <trackRevisions>false</trackRevisions>
    </reviewItem>
    <reviewItem>
      <errorID>3a4d92d2-cdd1-4502-af9e-2efa9034fec3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1CB694B1</paraID>
      <start>116</start>
      <end>119</end>
      <status>unmodified</status>
      <modifiedWord/>
      <trackRevisions>false</trackRevisions>
    </reviewItem>
    <reviewItem>
      <errorID>9f35d89b-b7e9-4e2b-959a-b9417a274c41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1CB694B1</paraID>
      <start>125</start>
      <end>128</end>
      <status>unmodified</status>
      <modifiedWord/>
      <trackRevisions>false</trackRevisions>
    </reviewItem>
    <reviewItem>
      <errorID>27ffe9a0-ff9e-4cff-ac13-0b1b9df92812</errorID>
      <errorWord>~</errorWord>
      <group>L1_Format</group>
      <groupName>格式问题</groupName>
      <ability>L2_HalfPunc_CN</ability>
      <abilityName/>
      <candidateList>
        <item>～</item>
      </candidateList>
      <explain>文本全半角错误。</explain>
      <paraID>1CB694B1</paraID>
      <start>129</start>
      <end>130</end>
      <status>unmodified</status>
      <modifiedWord/>
      <trackRevisions>false</trackRevisions>
    </reviewItem>
    <reviewItem>
      <errorID>7cf260ca-fba2-4c89-883f-5c2f2e67656e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1CB694B1</paraID>
      <start>135</start>
      <end>138</end>
      <status>unmodified</status>
      <modifiedWord/>
      <trackRevisions>false</trackRevisions>
    </reviewItem>
    <reviewItem>
      <errorID>bf5ab2c6-6385-49e7-92ac-9834dcecf4a1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1CB694B1</paraID>
      <start>143</start>
      <end>146</end>
      <status>unmodified</status>
      <modifiedWord/>
      <trackRevisions>false</trackRevisions>
    </reviewItem>
  </reviewItems>
  <config/>
</contractReview>
</file>

<file path=customXml/itemProps1.xml><?xml version="1.0" encoding="utf-8"?>
<ds:datastoreItem xmlns:ds="http://schemas.openxmlformats.org/officeDocument/2006/customXml" ds:itemID="{4C927558-F8DF-4D85-BADA-6FFAB063D4BD}">
  <ds:schemaRefs/>
</ds:datastoreItem>
</file>

<file path=customXml/itemProps2.xml><?xml version="1.0" encoding="utf-8"?>
<ds:datastoreItem xmlns:ds="http://schemas.openxmlformats.org/officeDocument/2006/customXml" ds:itemID="{51a645c3-12ed-422b-bf75-5a1d6858ffab}">
  <ds:schemaRefs/>
</ds:datastoreItem>
</file>

<file path=docProps/app.xml><?xml version="1.0" encoding="utf-8"?>
<Properties xmlns="http://schemas.openxmlformats.org/officeDocument/2006/extended-properties" xmlns:vt="http://schemas.openxmlformats.org/officeDocument/2006/docPropsVTypes">
  <Template>Normal</Template>
  <Pages>12</Pages>
  <Words>5989</Words>
  <Characters>6516</Characters>
  <Lines>47</Lines>
  <Paragraphs>13</Paragraphs>
  <TotalTime>0</TotalTime>
  <ScaleCrop>false</ScaleCrop>
  <LinksUpToDate>false</LinksUpToDate>
  <CharactersWithSpaces>6649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2021-02-02T06:15:00Z</dcterms:created>
  <dc:creator>Administrator</dc:creator>
  <cp:lastModifiedBy>陈文</cp:lastModifiedBy>
  <dcterms:modified xsi:type="dcterms:W3CDTF">2026-05-30T04:54:52Z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D5AB165672B4424A8349D486ED141E4A</vt:lpwstr>
  </property>
  <property fmtid="{D5CDD505-2E9C-101B-9397-08002B2CF9AE}" pid="4" name="KSOTemplateDocerSaveRecord">
    <vt:lpwstr>eyJoZGlkIjoiYzA2YzZlZjQ5MGJiNWJkZTQ1MzMyMWYwYTg5MWE0ZTQiLCJ1c2VySWQiOiIzMDU1MTUzMjAifQ==</vt:lpwstr>
  </property>
</Properties>
</file>